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关于如何理解《关于适用〈中华人民</w:t>
      </w:r>
    </w:p>
    <w:p>
      <w:pPr>
        <w:pStyle w:val="7"/>
        <w:rPr>
          <w:rFonts w:hint="eastAsia"/>
        </w:rPr>
      </w:pPr>
      <w:r>
        <w:t>共和国民事诉讼法〉若干问题的意见》</w:t>
      </w:r>
    </w:p>
    <w:p>
      <w:pPr>
        <w:pStyle w:val="7"/>
        <w:rPr>
          <w:rFonts w:hint="eastAsia"/>
        </w:rPr>
      </w:pPr>
      <w:r>
        <w:t>第31条第2款的批复</w:t>
      </w:r>
    </w:p>
    <w:p>
      <w:pPr>
        <w:pStyle w:val="12"/>
        <w:rPr>
          <w:rFonts w:hint="eastAsia" w:ascii="宋体" w:hAnsi="宋体" w:eastAsia="宋体" w:cs="宋体"/>
        </w:rPr>
      </w:pPr>
    </w:p>
    <w:p>
      <w:pPr>
        <w:pStyle w:val="19"/>
        <w:rPr>
          <w:rFonts w:hint="eastAsia"/>
        </w:rPr>
      </w:pPr>
      <w:r>
        <w:t>法释〔1998〕5号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1998年4月2日最高人民法院审判委员会第970次会议通过</w:t>
      </w:r>
      <w:r>
        <w:rPr>
          <w:rFonts w:hint="eastAsia"/>
          <w:lang w:eastAsia="zh-CN"/>
        </w:rPr>
        <w:t>　</w:t>
      </w:r>
      <w:r>
        <w:rPr>
          <w:rFonts w:hint="eastAsia"/>
        </w:rPr>
        <w:t>1998</w:t>
      </w:r>
      <w:r>
        <w:t>年4月17日最高人民法院公告公布　自1998年4月25日起施行</w:t>
      </w:r>
      <w:r>
        <w:rPr>
          <w:rFonts w:hint="eastAsia"/>
          <w:lang w:eastAsia="zh-CN"/>
        </w:rPr>
        <w:t>）</w:t>
      </w:r>
    </w:p>
    <w:p>
      <w:pPr>
        <w:pStyle w:val="12"/>
        <w:rPr>
          <w:rFonts w:hint="eastAsia" w:ascii="宋体" w:hAnsi="宋体" w:eastAsia="宋体" w:cs="宋体"/>
        </w:rPr>
      </w:pPr>
    </w:p>
    <w:p>
      <w:pPr>
        <w:pStyle w:val="21"/>
        <w:rPr>
          <w:rFonts w:hint="eastAsia"/>
        </w:rPr>
      </w:pPr>
      <w:r>
        <w:t>山西省高级人民法院：</w:t>
      </w:r>
    </w:p>
    <w:p>
      <w:pPr>
        <w:pStyle w:val="12"/>
        <w:rPr>
          <w:rFonts w:hint="eastAsia"/>
        </w:rPr>
      </w:pPr>
      <w:r>
        <w:t>你院晋高法〔1996〕148号关于对最高人民法院《关于适用〈中华人民共和国民事诉讼法〉若干问题的意见》第31条第2款如何理解的请示收悉。经研究</w:t>
      </w:r>
      <w:r>
        <w:rPr>
          <w:rFonts w:hint="eastAsia"/>
        </w:rPr>
        <w:t>，</w:t>
      </w:r>
      <w:r>
        <w:t>答复如下：</w:t>
      </w:r>
    </w:p>
    <w:p>
      <w:pPr>
        <w:pStyle w:val="12"/>
        <w:rPr>
          <w:rFonts w:hint="eastAsia"/>
        </w:rPr>
      </w:pPr>
      <w:r>
        <w:t>最高人民法院《关于适用〈中华人民共和国民事诉讼法〉若干问题的意见》第31条第2款的规定是指：在人民法院采取诉前财产保全后</w:t>
      </w:r>
      <w:r>
        <w:rPr>
          <w:rFonts w:hint="eastAsia"/>
        </w:rPr>
        <w:t>，</w:t>
      </w:r>
      <w:r>
        <w:t>申请人起诉的</w:t>
      </w:r>
      <w:r>
        <w:rPr>
          <w:rFonts w:hint="eastAsia"/>
        </w:rPr>
        <w:t>，</w:t>
      </w:r>
      <w:r>
        <w:t>应当向有管辖权的人民法院提起。采取诉</w:t>
      </w:r>
      <w:r>
        <w:rPr>
          <w:rFonts w:hint="eastAsia"/>
        </w:rPr>
        <w:t>前财产保全的人民法院对该案有管辖权的，应当依法受理；没有管辖权的，应当及时将采取诉前财产保全的全部材料移送有管辖权的受诉人民法院。</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6564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2EB0541"/>
    <w:rsid w:val="36AE6775"/>
    <w:rsid w:val="38787F7C"/>
    <w:rsid w:val="39191BFA"/>
    <w:rsid w:val="3D717517"/>
    <w:rsid w:val="3FBC61B7"/>
    <w:rsid w:val="4AEF215E"/>
    <w:rsid w:val="4DA15956"/>
    <w:rsid w:val="4E7D2A86"/>
    <w:rsid w:val="501B3EB2"/>
    <w:rsid w:val="5027117E"/>
    <w:rsid w:val="56C00D65"/>
    <w:rsid w:val="6366564B"/>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2017-11-01T02:58:00Z</dcterms:created>
  <dc:creator>Administrator</dc:creator>
  <cp:lastModifiedBy>Administrator</cp:lastModifiedBy>
  <dcterms:modified xsi:type="dcterms:W3CDTF">2017-11-01T04:56:46Z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