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关于如何适用《中华人民共和国民法通则》</w:t>
      </w:r>
    </w:p>
    <w:p>
      <w:pPr>
        <w:pStyle w:val="7"/>
        <w:rPr>
          <w:rFonts w:hint="eastAsia"/>
        </w:rPr>
      </w:pPr>
      <w:r>
        <w:t>第一百三十四条第三款的复函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9"/>
      </w:pPr>
      <w:r>
        <w:rPr>
          <w:rFonts w:hint="eastAsia"/>
          <w:lang w:eastAsia="zh-CN"/>
        </w:rPr>
        <w:t>（</w:t>
      </w:r>
      <w:r>
        <w:t>1993年11月4日</w:t>
      </w:r>
      <w:r>
        <w:rPr>
          <w:rFonts w:hint="eastAsia"/>
          <w:lang w:eastAsia="zh-CN"/>
        </w:rPr>
        <w:t>）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四川省高级人民法院：</w:t>
      </w:r>
    </w:p>
    <w:p>
      <w:pPr>
        <w:pStyle w:val="12"/>
        <w:rPr>
          <w:rFonts w:hint="eastAsia"/>
        </w:rPr>
      </w:pPr>
      <w:r>
        <w:t>你院关于如何适用《中华人民共和国民法通则》第一百三十四条第三款的请示报告收悉。经研究并征求有关部门意见</w:t>
      </w:r>
      <w:r>
        <w:rPr>
          <w:rFonts w:hint="eastAsia"/>
        </w:rPr>
        <w:t>，</w:t>
      </w:r>
      <w:r>
        <w:t>答复如下：</w:t>
      </w:r>
    </w:p>
    <w:p>
      <w:pPr>
        <w:pStyle w:val="12"/>
        <w:rPr>
          <w:rFonts w:hint="eastAsia"/>
        </w:rPr>
      </w:pPr>
      <w:r>
        <w:t>《中华人民共和国民法通则》第一百三十四条第三款“依照法律规定处以罚款、拘留”的含义</w:t>
      </w:r>
      <w:r>
        <w:rPr>
          <w:rFonts w:hint="eastAsia"/>
        </w:rPr>
        <w:t>，</w:t>
      </w:r>
      <w:r>
        <w:t>是指人民法院审理民事案件</w:t>
      </w:r>
      <w:r>
        <w:rPr>
          <w:rFonts w:hint="eastAsia"/>
        </w:rPr>
        <w:t>，</w:t>
      </w:r>
      <w:r>
        <w:t>国家法律规定人民法院对违反民事法律的当事人可以处以罚</w:t>
      </w:r>
      <w:r>
        <w:rPr>
          <w:rFonts w:hint="eastAsia"/>
        </w:rPr>
        <w:t>款、拘留的，人民法院才可以处以罚款、拘留；法律规定由有关行政部门处以罚款、拘留的，应由有关行政部门予以处罚。</w:t>
      </w:r>
      <w:bookmarkStart w:id="0" w:name="_GoBack"/>
      <w:bookmarkEnd w:id="0"/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DE1BD8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6DE1BD8"/>
    <w:rsid w:val="28B53323"/>
    <w:rsid w:val="28FA3075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95722C2"/>
    <w:rsid w:val="4AEF215E"/>
    <w:rsid w:val="4DA15956"/>
    <w:rsid w:val="4E7D2A86"/>
    <w:rsid w:val="501B3EB2"/>
    <w:rsid w:val="5027117E"/>
    <w:rsid w:val="56C00D65"/>
    <w:rsid w:val="65586BE5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2017-10-31T05:57:00Z</dcterms:created>
  <dc:creator>Administrator</dc:creator>
  <cp:lastModifiedBy>Administrator</cp:lastModifiedBy>
  <dcterms:modified xsi:type="dcterms:W3CDTF">2017-10-31T08:37:26Z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