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关于审理商标民事纠纷案件适用</w:t>
      </w:r>
    </w:p>
    <w:p>
      <w:pPr>
        <w:pStyle w:val="7"/>
        <w:rPr>
          <w:rFonts w:hint="eastAsia"/>
        </w:rPr>
      </w:pPr>
      <w:r>
        <w:t>法律若干问题的解释</w:t>
      </w:r>
    </w:p>
    <w:p>
      <w:pPr>
        <w:pStyle w:val="12"/>
        <w:rPr>
          <w:rFonts w:hint="eastAsia" w:ascii="宋体" w:hAnsi="宋体" w:eastAsia="宋体" w:cs="宋体"/>
        </w:rPr>
      </w:pPr>
    </w:p>
    <w:p>
      <w:pPr>
        <w:pStyle w:val="19"/>
        <w:rPr>
          <w:rFonts w:hint="eastAsia"/>
        </w:rPr>
      </w:pPr>
      <w:r>
        <w:t>法释〔2002〕32号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2002年10月12日最高人民法院审判委员会第1246次会议通过　2002年10月12日最高人民法院公告公布　自2002年10月16日起施行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为了正确审理商标纠纷案件</w:t>
      </w:r>
      <w:r>
        <w:rPr>
          <w:rFonts w:hint="eastAsia"/>
        </w:rPr>
        <w:t>，</w:t>
      </w:r>
      <w:r>
        <w:t>根据《中华人民共和国民法通则</w:t>
      </w:r>
      <w:r>
        <w:rPr>
          <w:rFonts w:hint="eastAsia"/>
        </w:rPr>
        <w:t>》、《中华人民共和国合同法》、《中华人民共和国商标法》、《中华人民共和国民事诉讼法》等法律的规定，就适用法律若干问题解释如下：</w:t>
      </w:r>
    </w:p>
    <w:p>
      <w:pPr>
        <w:pStyle w:val="12"/>
        <w:rPr>
          <w:rFonts w:hint="eastAsia"/>
        </w:rPr>
      </w:pPr>
      <w:r>
        <w:rPr>
          <w:rStyle w:val="25"/>
        </w:rPr>
        <w:t>第一条</w:t>
      </w:r>
      <w:r>
        <w:t>　下列行为属于商标法第五十二条第</w:t>
      </w:r>
      <w:r>
        <w:rPr>
          <w:rFonts w:hint="eastAsia"/>
          <w:lang w:eastAsia="zh-CN"/>
        </w:rPr>
        <w:t>（</w:t>
      </w:r>
      <w:r>
        <w:t>五</w:t>
      </w:r>
      <w:r>
        <w:rPr>
          <w:rFonts w:hint="eastAsia"/>
          <w:lang w:eastAsia="zh-CN"/>
        </w:rPr>
        <w:t>）</w:t>
      </w:r>
      <w:r>
        <w:t>项规定的给他人注册商标专用权造成其他损害的行为：</w:t>
      </w:r>
    </w:p>
    <w:p>
      <w:pPr>
        <w:pStyle w:val="12"/>
        <w:rPr>
          <w:rFonts w:hint="eastAsia"/>
        </w:rPr>
      </w:pPr>
      <w:r>
        <w:rPr>
          <w:rFonts w:hint="eastAsia"/>
          <w:lang w:eastAsia="zh-CN"/>
        </w:rPr>
        <w:t>（</w:t>
      </w:r>
      <w:r>
        <w:t>一</w:t>
      </w:r>
      <w:r>
        <w:rPr>
          <w:rFonts w:hint="eastAsia"/>
          <w:lang w:eastAsia="zh-CN"/>
        </w:rPr>
        <w:t>）</w:t>
      </w:r>
      <w:r>
        <w:t>将与他人注册商标相同或者相近似的文字作为企业的字号在相同或者类似商品上突出使用</w:t>
      </w:r>
      <w:r>
        <w:rPr>
          <w:rFonts w:hint="eastAsia"/>
        </w:rPr>
        <w:t>，</w:t>
      </w:r>
      <w:r>
        <w:t>容易使相关公众产生误认的；</w:t>
      </w:r>
    </w:p>
    <w:p>
      <w:pPr>
        <w:pStyle w:val="12"/>
        <w:rPr>
          <w:rFonts w:hint="eastAsia"/>
        </w:rPr>
      </w:pPr>
      <w:r>
        <w:rPr>
          <w:rFonts w:hint="eastAsia"/>
          <w:lang w:eastAsia="zh-CN"/>
        </w:rPr>
        <w:t>（</w:t>
      </w:r>
      <w:r>
        <w:t>二</w:t>
      </w:r>
      <w:r>
        <w:rPr>
          <w:rFonts w:hint="eastAsia"/>
          <w:lang w:eastAsia="zh-CN"/>
        </w:rPr>
        <w:t>）</w:t>
      </w:r>
      <w:r>
        <w:t>复制、摹仿、翻译他人注册的驰名商标或其主要部分在不相同或者不相类似商品上作为商标使用</w:t>
      </w:r>
      <w:r>
        <w:rPr>
          <w:rFonts w:hint="eastAsia"/>
        </w:rPr>
        <w:t>，</w:t>
      </w:r>
      <w:r>
        <w:t>误导公众</w:t>
      </w:r>
      <w:r>
        <w:rPr>
          <w:rFonts w:hint="eastAsia"/>
        </w:rPr>
        <w:t>，</w:t>
      </w:r>
      <w:r>
        <w:t>致使该驰名商标注册人的利益可能受到损害</w:t>
      </w:r>
      <w:r>
        <w:rPr>
          <w:rFonts w:hint="eastAsia"/>
        </w:rPr>
        <w:t>的；</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将与他人注册商标相同或者相近似的文字注册为域名，并且通过该域名进行相关商品交易的电子商务，容易使相关公众产生误认的。</w:t>
      </w:r>
    </w:p>
    <w:p>
      <w:pPr>
        <w:pStyle w:val="12"/>
        <w:rPr>
          <w:rStyle w:val="25"/>
          <w:rFonts w:hint="eastAsia"/>
        </w:rPr>
      </w:pPr>
      <w:r>
        <w:rPr>
          <w:rStyle w:val="25"/>
        </w:rPr>
        <w:t>第二条</w:t>
      </w:r>
      <w:r>
        <w:t>　依据商标法第十三条第一款的规定</w:t>
      </w:r>
      <w:r>
        <w:rPr>
          <w:rFonts w:hint="eastAsia"/>
        </w:rPr>
        <w:t>，</w:t>
      </w:r>
      <w:r>
        <w:t>复制、摹仿、翻译他人未在中国注册的驰名商标或其主要部分</w:t>
      </w:r>
      <w:r>
        <w:rPr>
          <w:rFonts w:hint="eastAsia"/>
        </w:rPr>
        <w:t>，</w:t>
      </w:r>
      <w:r>
        <w:t>在相同或者类似商品上作为商标使用</w:t>
      </w:r>
      <w:r>
        <w:rPr>
          <w:rFonts w:hint="eastAsia"/>
        </w:rPr>
        <w:t>，</w:t>
      </w:r>
      <w:r>
        <w:t>容易导致混淆的</w:t>
      </w:r>
      <w:r>
        <w:rPr>
          <w:rFonts w:hint="eastAsia"/>
        </w:rPr>
        <w:t>，</w:t>
      </w:r>
      <w:r>
        <w:t>应当承担停止侵害的民事法律责任。</w:t>
      </w:r>
    </w:p>
    <w:p>
      <w:pPr>
        <w:pStyle w:val="12"/>
        <w:rPr>
          <w:rFonts w:hint="eastAsia"/>
        </w:rPr>
      </w:pPr>
      <w:r>
        <w:rPr>
          <w:rStyle w:val="25"/>
        </w:rPr>
        <w:t>第三条</w:t>
      </w:r>
      <w:r>
        <w:t>　商标法第四十条规定的商标使用许可包括以下三类：</w:t>
      </w:r>
    </w:p>
    <w:p>
      <w:pPr>
        <w:pStyle w:val="12"/>
        <w:rPr>
          <w:rFonts w:hint="eastAsia"/>
        </w:rPr>
      </w:pPr>
      <w:r>
        <w:rPr>
          <w:rFonts w:hint="eastAsia"/>
          <w:lang w:eastAsia="zh-CN"/>
        </w:rPr>
        <w:t>（</w:t>
      </w:r>
      <w:r>
        <w:t>一</w:t>
      </w:r>
      <w:r>
        <w:rPr>
          <w:rFonts w:hint="eastAsia"/>
          <w:lang w:eastAsia="zh-CN"/>
        </w:rPr>
        <w:t>）</w:t>
      </w:r>
      <w:r>
        <w:t>独占使用许可</w:t>
      </w:r>
      <w:r>
        <w:rPr>
          <w:rFonts w:hint="eastAsia"/>
        </w:rPr>
        <w:t>，</w:t>
      </w:r>
      <w:r>
        <w:t>是指商标注册人在约定的期间、地域和以约定的方式</w:t>
      </w:r>
      <w:r>
        <w:rPr>
          <w:rFonts w:hint="eastAsia"/>
        </w:rPr>
        <w:t>，</w:t>
      </w:r>
      <w:r>
        <w:t>将该注册</w:t>
      </w:r>
      <w:r>
        <w:rPr>
          <w:rFonts w:hint="eastAsia"/>
        </w:rPr>
        <w:t>商标仅许可一个被许可人使用，商标注册人依约定不得使用该注册商标；</w:t>
      </w:r>
    </w:p>
    <w:p>
      <w:pPr>
        <w:pStyle w:val="12"/>
        <w:rPr>
          <w:rFonts w:hint="eastAsia"/>
        </w:rPr>
      </w:pPr>
      <w:r>
        <w:rPr>
          <w:rFonts w:hint="eastAsia"/>
          <w:lang w:eastAsia="zh-CN"/>
        </w:rPr>
        <w:t>（</w:t>
      </w:r>
      <w:r>
        <w:rPr>
          <w:rFonts w:hint="eastAsia"/>
        </w:rPr>
        <w:t>二</w:t>
      </w:r>
      <w:r>
        <w:rPr>
          <w:rFonts w:hint="eastAsia"/>
          <w:lang w:eastAsia="zh-CN"/>
        </w:rPr>
        <w:t>）</w:t>
      </w:r>
      <w:r>
        <w:rPr>
          <w:rFonts w:hint="eastAsia"/>
        </w:rPr>
        <w:t>排他使用许可，是指商标注册人在约定的期间、地域和以约定的方式，将该注册商标仅许可一个被许可人使用，商标注册人依约定可以使用该注册商标但不得另行许可他人使用该注册商标；</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普通使用许可，是指商标注册人在约定的期间、地域和以约定的方式，许可他人使用其注册商标，并可自行使用该注册商标和许可他人使用其注册商标。</w:t>
      </w:r>
    </w:p>
    <w:p>
      <w:pPr>
        <w:pStyle w:val="12"/>
        <w:rPr>
          <w:rFonts w:hint="eastAsia"/>
        </w:rPr>
      </w:pPr>
      <w:r>
        <w:rPr>
          <w:rStyle w:val="25"/>
        </w:rPr>
        <w:t>第四条</w:t>
      </w:r>
      <w:r>
        <w:t>　商标法第五十三条规定的利害关系人</w:t>
      </w:r>
      <w:r>
        <w:rPr>
          <w:rFonts w:hint="eastAsia"/>
        </w:rPr>
        <w:t>，</w:t>
      </w:r>
      <w:r>
        <w:t>包括注册商标使用许可合同的被许可人、注册商标财产权利</w:t>
      </w:r>
      <w:r>
        <w:rPr>
          <w:rFonts w:hint="eastAsia"/>
        </w:rPr>
        <w:t>的合法继承人等。</w:t>
      </w:r>
    </w:p>
    <w:p>
      <w:pPr>
        <w:pStyle w:val="12"/>
        <w:rPr>
          <w:rStyle w:val="25"/>
          <w:rFonts w:hint="eastAsia"/>
        </w:rPr>
      </w:pPr>
      <w:r>
        <w:rPr>
          <w:rFonts w:hint="eastAsia"/>
        </w:rPr>
        <w:t>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pPr>
        <w:pStyle w:val="12"/>
        <w:rPr>
          <w:rStyle w:val="25"/>
          <w:rFonts w:hint="eastAsia"/>
        </w:rPr>
      </w:pPr>
      <w:r>
        <w:rPr>
          <w:rStyle w:val="25"/>
        </w:rPr>
        <w:t>第五条</w:t>
      </w:r>
      <w:r>
        <w:t>　商标注册人或者利害关系人在注册商标续展宽展期内提出续展申请</w:t>
      </w:r>
      <w:r>
        <w:rPr>
          <w:rFonts w:hint="eastAsia"/>
        </w:rPr>
        <w:t>，</w:t>
      </w:r>
      <w:r>
        <w:t>未获核准前</w:t>
      </w:r>
      <w:r>
        <w:rPr>
          <w:rFonts w:hint="eastAsia"/>
        </w:rPr>
        <w:t>，</w:t>
      </w:r>
      <w:r>
        <w:t>以他人侵犯其注册商标专用权提起诉讼的</w:t>
      </w:r>
      <w:r>
        <w:rPr>
          <w:rFonts w:hint="eastAsia"/>
        </w:rPr>
        <w:t>，</w:t>
      </w:r>
      <w:r>
        <w:t>人民法院应当受理。</w:t>
      </w:r>
    </w:p>
    <w:p>
      <w:pPr>
        <w:pStyle w:val="12"/>
        <w:rPr>
          <w:rFonts w:hint="eastAsia"/>
        </w:rPr>
      </w:pPr>
      <w:r>
        <w:rPr>
          <w:rStyle w:val="25"/>
        </w:rPr>
        <w:t>第六条</w:t>
      </w:r>
      <w:r>
        <w:t>　因侵犯注册商标专用权行为提起的民事</w:t>
      </w:r>
      <w:r>
        <w:rPr>
          <w:rFonts w:hint="eastAsia"/>
        </w:rPr>
        <w:t>诉讼，由商标法第十三条、第五十二条所规定侵权行为的实施地、侵权商品的储藏地或者查封扣押地、被告住所地人民法院管辖。</w:t>
      </w:r>
    </w:p>
    <w:p>
      <w:pPr>
        <w:pStyle w:val="12"/>
        <w:rPr>
          <w:rStyle w:val="25"/>
          <w:rFonts w:hint="eastAsia"/>
        </w:rPr>
      </w:pPr>
      <w:r>
        <w:rPr>
          <w:rFonts w:hint="eastAsia"/>
        </w:rPr>
        <w:t>前款规定的侵权商品的储藏地，是指大量或者经常性储存、隐匿侵权商品所在地；查封扣押地，是指海关、工商等行政机关依法查封、扣押侵权商品所在地。</w:t>
      </w:r>
    </w:p>
    <w:p>
      <w:pPr>
        <w:pStyle w:val="12"/>
        <w:rPr>
          <w:rStyle w:val="25"/>
          <w:rFonts w:hint="eastAsia"/>
        </w:rPr>
      </w:pPr>
      <w:r>
        <w:rPr>
          <w:rStyle w:val="25"/>
        </w:rPr>
        <w:t>第七条</w:t>
      </w:r>
      <w:r>
        <w:t>　对涉及不同侵权行为实施地的多个被告提起的共同诉讼</w:t>
      </w:r>
      <w:r>
        <w:rPr>
          <w:rFonts w:hint="eastAsia"/>
        </w:rPr>
        <w:t>，</w:t>
      </w:r>
      <w:r>
        <w:t>原告可以选择其中一个被告的侵权行为实施地人民法院管辖；仅对其中某一被告提起的诉讼</w:t>
      </w:r>
      <w:r>
        <w:rPr>
          <w:rFonts w:hint="eastAsia"/>
        </w:rPr>
        <w:t>，</w:t>
      </w:r>
      <w:r>
        <w:t>该被告侵权行为实施地的人民法院有管辖权。</w:t>
      </w:r>
    </w:p>
    <w:p>
      <w:pPr>
        <w:pStyle w:val="12"/>
        <w:rPr>
          <w:rStyle w:val="25"/>
          <w:rFonts w:hint="eastAsia"/>
        </w:rPr>
      </w:pPr>
      <w:r>
        <w:rPr>
          <w:rStyle w:val="25"/>
        </w:rPr>
        <w:t>第八条</w:t>
      </w:r>
      <w:r>
        <w:t>　商标法所称相关公众</w:t>
      </w:r>
      <w:r>
        <w:rPr>
          <w:rFonts w:hint="eastAsia"/>
        </w:rPr>
        <w:t>，</w:t>
      </w:r>
      <w:r>
        <w:t>是指与商标所标识的某类商品或者服务有关的消费者和与前述商品或者服务的营销有密切关系的其他经营者。</w:t>
      </w:r>
    </w:p>
    <w:p>
      <w:pPr>
        <w:pStyle w:val="12"/>
        <w:rPr>
          <w:rFonts w:hint="eastAsia"/>
        </w:rPr>
      </w:pPr>
      <w:r>
        <w:rPr>
          <w:rStyle w:val="25"/>
        </w:rPr>
        <w:t>第九条</w:t>
      </w:r>
      <w:r>
        <w:t>　商标法第五十二条第</w:t>
      </w:r>
      <w:r>
        <w:rPr>
          <w:rFonts w:hint="eastAsia"/>
          <w:lang w:eastAsia="zh-CN"/>
        </w:rPr>
        <w:t>（</w:t>
      </w:r>
      <w:r>
        <w:t>一</w:t>
      </w:r>
      <w:r>
        <w:rPr>
          <w:rFonts w:hint="eastAsia"/>
          <w:lang w:eastAsia="zh-CN"/>
        </w:rPr>
        <w:t>）</w:t>
      </w:r>
      <w:r>
        <w:t>项规定的商标相同</w:t>
      </w:r>
      <w:r>
        <w:rPr>
          <w:rFonts w:hint="eastAsia"/>
        </w:rPr>
        <w:t>，</w:t>
      </w:r>
      <w:r>
        <w:t>是指被控侵权的商标与原告的注册商标相比较</w:t>
      </w:r>
      <w:r>
        <w:rPr>
          <w:rFonts w:hint="eastAsia"/>
        </w:rPr>
        <w:t>，</w:t>
      </w:r>
      <w:r>
        <w:t>二者在视觉上基本无差别。</w:t>
      </w:r>
    </w:p>
    <w:p>
      <w:pPr>
        <w:pStyle w:val="12"/>
        <w:rPr>
          <w:rStyle w:val="25"/>
          <w:rFonts w:hint="eastAsia"/>
        </w:rPr>
      </w:pPr>
      <w:r>
        <w:t>商标法第五十二条第</w:t>
      </w:r>
      <w:r>
        <w:rPr>
          <w:rFonts w:hint="eastAsia"/>
          <w:lang w:eastAsia="zh-CN"/>
        </w:rPr>
        <w:t>（</w:t>
      </w:r>
      <w:r>
        <w:t>一</w:t>
      </w:r>
      <w:r>
        <w:rPr>
          <w:rFonts w:hint="eastAsia"/>
          <w:lang w:eastAsia="zh-CN"/>
        </w:rPr>
        <w:t>）</w:t>
      </w:r>
      <w:r>
        <w:t>项规定的商标近似</w:t>
      </w:r>
      <w:r>
        <w:rPr>
          <w:rFonts w:hint="eastAsia"/>
        </w:rPr>
        <w:t>，</w:t>
      </w:r>
      <w:r>
        <w:t>是指被控侵权的商标与原告的注册商标相比较</w:t>
      </w:r>
      <w:r>
        <w:rPr>
          <w:rFonts w:hint="eastAsia"/>
        </w:rPr>
        <w:t>，</w:t>
      </w:r>
      <w:r>
        <w:t>其文字的字形、读音、含义或者图形的构图及颜色</w:t>
      </w:r>
      <w:r>
        <w:rPr>
          <w:rFonts w:hint="eastAsia"/>
        </w:rPr>
        <w:t>，</w:t>
      </w:r>
      <w:r>
        <w:t>或者其各要素组合后的整体结构相似</w:t>
      </w:r>
      <w:r>
        <w:rPr>
          <w:rFonts w:hint="eastAsia"/>
        </w:rPr>
        <w:t>，</w:t>
      </w:r>
      <w:r>
        <w:t>或者其立体形状、颜色组合近似</w:t>
      </w:r>
      <w:r>
        <w:rPr>
          <w:rFonts w:hint="eastAsia"/>
        </w:rPr>
        <w:t>，</w:t>
      </w:r>
      <w:r>
        <w:t>易使相关公众对商品的来源产生误认或者认为其</w:t>
      </w:r>
      <w:r>
        <w:rPr>
          <w:rFonts w:hint="eastAsia"/>
        </w:rPr>
        <w:t>来源与原告注册商标的商品有特定的联系。</w:t>
      </w:r>
    </w:p>
    <w:p>
      <w:pPr>
        <w:pStyle w:val="12"/>
        <w:rPr>
          <w:rFonts w:hint="eastAsia"/>
        </w:rPr>
      </w:pPr>
      <w:r>
        <w:rPr>
          <w:rStyle w:val="25"/>
        </w:rPr>
        <w:t>第十条</w:t>
      </w:r>
      <w:r>
        <w:t>　人民法院依据商标法第五十二条第</w:t>
      </w:r>
      <w:r>
        <w:rPr>
          <w:rFonts w:hint="eastAsia"/>
          <w:lang w:eastAsia="zh-CN"/>
        </w:rPr>
        <w:t>（</w:t>
      </w:r>
      <w:r>
        <w:t>一</w:t>
      </w:r>
      <w:r>
        <w:rPr>
          <w:rFonts w:hint="eastAsia"/>
          <w:lang w:eastAsia="zh-CN"/>
        </w:rPr>
        <w:t>）</w:t>
      </w:r>
      <w:r>
        <w:t>项的规定</w:t>
      </w:r>
      <w:r>
        <w:rPr>
          <w:rFonts w:hint="eastAsia"/>
        </w:rPr>
        <w:t>，</w:t>
      </w:r>
      <w:r>
        <w:t>认定商标相同或者近似按照以下原则进行：</w:t>
      </w:r>
    </w:p>
    <w:p>
      <w:pPr>
        <w:pStyle w:val="12"/>
        <w:rPr>
          <w:rFonts w:hint="eastAsia"/>
        </w:rPr>
      </w:pPr>
      <w:r>
        <w:rPr>
          <w:rFonts w:hint="eastAsia"/>
          <w:lang w:eastAsia="zh-CN"/>
        </w:rPr>
        <w:t>（</w:t>
      </w:r>
      <w:r>
        <w:t>一</w:t>
      </w:r>
      <w:r>
        <w:rPr>
          <w:rFonts w:hint="eastAsia"/>
          <w:lang w:eastAsia="zh-CN"/>
        </w:rPr>
        <w:t>）</w:t>
      </w:r>
      <w:r>
        <w:t>以相关公众的一般注意力为标准；</w:t>
      </w:r>
    </w:p>
    <w:p>
      <w:pPr>
        <w:pStyle w:val="12"/>
        <w:rPr>
          <w:rFonts w:hint="eastAsia"/>
        </w:rPr>
      </w:pPr>
      <w:r>
        <w:rPr>
          <w:rFonts w:hint="eastAsia"/>
          <w:lang w:eastAsia="zh-CN"/>
        </w:rPr>
        <w:t>（</w:t>
      </w:r>
      <w:r>
        <w:t>二</w:t>
      </w:r>
      <w:r>
        <w:rPr>
          <w:rFonts w:hint="eastAsia"/>
          <w:lang w:eastAsia="zh-CN"/>
        </w:rPr>
        <w:t>）</w:t>
      </w:r>
      <w:r>
        <w:t>既要进行对商标的整体比对</w:t>
      </w:r>
      <w:r>
        <w:rPr>
          <w:rFonts w:hint="eastAsia"/>
        </w:rPr>
        <w:t>，</w:t>
      </w:r>
      <w:r>
        <w:t>又要进行对商标主要部分的比对</w:t>
      </w:r>
      <w:r>
        <w:rPr>
          <w:rFonts w:hint="eastAsia"/>
        </w:rPr>
        <w:t>，</w:t>
      </w:r>
      <w:r>
        <w:t>比对应当在比对对象隔离的状态下分别进行；</w:t>
      </w:r>
    </w:p>
    <w:p>
      <w:pPr>
        <w:pStyle w:val="12"/>
        <w:rPr>
          <w:rStyle w:val="25"/>
          <w:rFonts w:hint="eastAsia"/>
        </w:rPr>
      </w:pPr>
      <w:r>
        <w:rPr>
          <w:rFonts w:hint="eastAsia"/>
          <w:lang w:eastAsia="zh-CN"/>
        </w:rPr>
        <w:t>（</w:t>
      </w:r>
      <w:r>
        <w:t>三</w:t>
      </w:r>
      <w:r>
        <w:rPr>
          <w:rFonts w:hint="eastAsia"/>
          <w:lang w:eastAsia="zh-CN"/>
        </w:rPr>
        <w:t>）</w:t>
      </w:r>
      <w:r>
        <w:t>判断商标是否近似</w:t>
      </w:r>
      <w:r>
        <w:rPr>
          <w:rFonts w:hint="eastAsia"/>
        </w:rPr>
        <w:t>，</w:t>
      </w:r>
      <w:r>
        <w:t>应当考虑请求保护注册商标的显著性和知名度。</w:t>
      </w:r>
    </w:p>
    <w:p>
      <w:pPr>
        <w:pStyle w:val="12"/>
        <w:rPr>
          <w:rFonts w:hint="eastAsia"/>
        </w:rPr>
      </w:pPr>
      <w:r>
        <w:rPr>
          <w:rStyle w:val="25"/>
        </w:rPr>
        <w:t>第十一条</w:t>
      </w:r>
      <w:r>
        <w:t>　商标法第五十二条第</w:t>
      </w:r>
      <w:r>
        <w:rPr>
          <w:rFonts w:hint="eastAsia"/>
          <w:lang w:eastAsia="zh-CN"/>
        </w:rPr>
        <w:t>（</w:t>
      </w:r>
      <w:r>
        <w:t>一</w:t>
      </w:r>
      <w:r>
        <w:rPr>
          <w:rFonts w:hint="eastAsia"/>
          <w:lang w:eastAsia="zh-CN"/>
        </w:rPr>
        <w:t>）</w:t>
      </w:r>
      <w:r>
        <w:t>项规定的类似商品</w:t>
      </w:r>
      <w:r>
        <w:rPr>
          <w:rFonts w:hint="eastAsia"/>
        </w:rPr>
        <w:t>，</w:t>
      </w:r>
      <w:r>
        <w:t>是指在功能、用途、生产部门、销售渠道、消费对象</w:t>
      </w:r>
      <w:r>
        <w:rPr>
          <w:rFonts w:hint="eastAsia"/>
        </w:rPr>
        <w:t>等方面相同，或者相关公众一般认为其存在特定联系、容易造成混淆的商品。</w:t>
      </w:r>
    </w:p>
    <w:p>
      <w:pPr>
        <w:pStyle w:val="12"/>
        <w:rPr>
          <w:rFonts w:hint="eastAsia"/>
        </w:rPr>
      </w:pPr>
      <w:r>
        <w:rPr>
          <w:rFonts w:hint="eastAsia"/>
        </w:rPr>
        <w:t>类似服务，是指在服务的目的、内容、方式、对象等方面相同，或者相关公众一般认为存在特定联系、容易造成混淆的服务。</w:t>
      </w:r>
    </w:p>
    <w:p>
      <w:pPr>
        <w:pStyle w:val="12"/>
        <w:rPr>
          <w:rStyle w:val="25"/>
          <w:rFonts w:hint="eastAsia"/>
        </w:rPr>
      </w:pPr>
      <w:r>
        <w:rPr>
          <w:rFonts w:hint="eastAsia"/>
        </w:rPr>
        <w:t>商品与服务类似，是指商品和服务之间存在特定联系，容易使相关公众混淆。</w:t>
      </w:r>
    </w:p>
    <w:p>
      <w:pPr>
        <w:pStyle w:val="12"/>
        <w:rPr>
          <w:rStyle w:val="25"/>
          <w:rFonts w:hint="eastAsia"/>
        </w:rPr>
      </w:pPr>
      <w:r>
        <w:rPr>
          <w:rStyle w:val="25"/>
        </w:rPr>
        <w:t>第十二条</w:t>
      </w:r>
      <w:r>
        <w:t>　人民法院依据商标法第五十二条第</w:t>
      </w:r>
      <w:r>
        <w:rPr>
          <w:rFonts w:hint="eastAsia"/>
          <w:lang w:eastAsia="zh-CN"/>
        </w:rPr>
        <w:t>（</w:t>
      </w:r>
      <w:r>
        <w:t>一</w:t>
      </w:r>
      <w:r>
        <w:rPr>
          <w:rFonts w:hint="eastAsia"/>
          <w:lang w:eastAsia="zh-CN"/>
        </w:rPr>
        <w:t>）</w:t>
      </w:r>
      <w:r>
        <w:t>项的规定</w:t>
      </w:r>
      <w:r>
        <w:rPr>
          <w:rFonts w:hint="eastAsia"/>
        </w:rPr>
        <w:t>，</w:t>
      </w:r>
      <w:r>
        <w:t>认定商品或者服务是否类似</w:t>
      </w:r>
      <w:r>
        <w:rPr>
          <w:rFonts w:hint="eastAsia"/>
        </w:rPr>
        <w:t>，</w:t>
      </w:r>
      <w:r>
        <w:t>应当以相关公众对商品或者服务的一般认识综合判断；《商标注册用商品和服务国际分类表》、《类似商品和服务区分表》可以作为判断类似商品或者服务的参考</w:t>
      </w:r>
      <w:r>
        <w:rPr>
          <w:rFonts w:hint="eastAsia"/>
        </w:rPr>
        <w:t>。</w:t>
      </w:r>
    </w:p>
    <w:p>
      <w:pPr>
        <w:pStyle w:val="12"/>
        <w:rPr>
          <w:rStyle w:val="25"/>
          <w:rFonts w:hint="eastAsia"/>
        </w:rPr>
      </w:pPr>
      <w:r>
        <w:rPr>
          <w:rStyle w:val="25"/>
        </w:rPr>
        <w:t>第十三条</w:t>
      </w:r>
      <w:r>
        <w:t>　人民法院依据商标法第五十六条第一款的规定确定侵权人的赔偿责任时</w:t>
      </w:r>
      <w:r>
        <w:rPr>
          <w:rFonts w:hint="eastAsia"/>
        </w:rPr>
        <w:t>，</w:t>
      </w:r>
      <w:r>
        <w:t>可以根据权利人选择的计算方法计算赔偿数额。</w:t>
      </w:r>
    </w:p>
    <w:p>
      <w:pPr>
        <w:pStyle w:val="12"/>
        <w:rPr>
          <w:rStyle w:val="25"/>
          <w:rFonts w:hint="eastAsia"/>
        </w:rPr>
      </w:pPr>
      <w:r>
        <w:rPr>
          <w:rStyle w:val="25"/>
        </w:rPr>
        <w:t>第十四条</w:t>
      </w:r>
      <w:r>
        <w:t>　商标法第五十六条第一款规定的侵权所获得的利益</w:t>
      </w:r>
      <w:r>
        <w:rPr>
          <w:rFonts w:hint="eastAsia"/>
        </w:rPr>
        <w:t>，</w:t>
      </w:r>
      <w:r>
        <w:t>可以根据侵权商品销售量与该商品单位利润乘积计算；该商品单位利润无法查明的</w:t>
      </w:r>
      <w:r>
        <w:rPr>
          <w:rFonts w:hint="eastAsia"/>
        </w:rPr>
        <w:t>，</w:t>
      </w:r>
      <w:r>
        <w:t>按照注册商标商品的单位利润计算。</w:t>
      </w:r>
    </w:p>
    <w:p>
      <w:pPr>
        <w:pStyle w:val="12"/>
        <w:rPr>
          <w:rStyle w:val="25"/>
          <w:rFonts w:hint="eastAsia"/>
        </w:rPr>
      </w:pPr>
      <w:r>
        <w:rPr>
          <w:rStyle w:val="25"/>
        </w:rPr>
        <w:t>第十五条</w:t>
      </w:r>
      <w:r>
        <w:t>　商标法第五十六条第一款规定的因被侵权所受到的损失</w:t>
      </w:r>
      <w:r>
        <w:rPr>
          <w:rFonts w:hint="eastAsia"/>
        </w:rPr>
        <w:t>，</w:t>
      </w:r>
      <w:r>
        <w:t>可以根据权利人因侵权所造成商品销售减少量或者侵权商品销售量与该</w:t>
      </w:r>
      <w:r>
        <w:rPr>
          <w:rFonts w:hint="eastAsia"/>
        </w:rPr>
        <w:t>注册商标商品的单位利润乘积计算。</w:t>
      </w:r>
    </w:p>
    <w:p>
      <w:pPr>
        <w:pStyle w:val="12"/>
        <w:rPr>
          <w:rFonts w:hint="eastAsia"/>
        </w:rPr>
      </w:pPr>
      <w:r>
        <w:rPr>
          <w:rStyle w:val="25"/>
        </w:rPr>
        <w:t>第十六条</w:t>
      </w:r>
      <w:r>
        <w:t>　侵权人因侵权所获得的利益或者被侵权人因被侵权所受到的损失均难以确定的</w:t>
      </w:r>
      <w:r>
        <w:rPr>
          <w:rFonts w:hint="eastAsia"/>
        </w:rPr>
        <w:t>，</w:t>
      </w:r>
      <w:r>
        <w:t>人民法院可以根据当事人的请求或者依职权适用商标法第五十六条第二款的规定确定赔偿数额。</w:t>
      </w:r>
    </w:p>
    <w:p>
      <w:pPr>
        <w:pStyle w:val="12"/>
        <w:rPr>
          <w:rFonts w:hint="eastAsia"/>
        </w:rPr>
      </w:pPr>
      <w:r>
        <w:t>人民法院在确定赔偿数额时</w:t>
      </w:r>
      <w:r>
        <w:rPr>
          <w:rFonts w:hint="eastAsia"/>
        </w:rPr>
        <w:t>，</w:t>
      </w:r>
      <w:r>
        <w:t>应当考虑侵权行为的性质、期间、后果</w:t>
      </w:r>
      <w:r>
        <w:rPr>
          <w:rFonts w:hint="eastAsia"/>
        </w:rPr>
        <w:t>，</w:t>
      </w:r>
      <w:r>
        <w:t>商标的声誉</w:t>
      </w:r>
      <w:r>
        <w:rPr>
          <w:rFonts w:hint="eastAsia"/>
        </w:rPr>
        <w:t>，</w:t>
      </w:r>
      <w:r>
        <w:t>商标使用许可费的数额</w:t>
      </w:r>
      <w:r>
        <w:rPr>
          <w:rFonts w:hint="eastAsia"/>
        </w:rPr>
        <w:t>，</w:t>
      </w:r>
      <w:r>
        <w:t>商标使用许可的种类、时间、范围及制止侵权行为的合理开支等因素综合确定。</w:t>
      </w:r>
    </w:p>
    <w:p>
      <w:pPr>
        <w:pStyle w:val="12"/>
        <w:rPr>
          <w:rStyle w:val="25"/>
          <w:rFonts w:hint="eastAsia"/>
        </w:rPr>
      </w:pPr>
      <w:r>
        <w:t>当事人按照本条第一款的规定就赔偿数额达成协议的</w:t>
      </w:r>
      <w:r>
        <w:rPr>
          <w:rFonts w:hint="eastAsia"/>
        </w:rPr>
        <w:t>，</w:t>
      </w:r>
      <w:r>
        <w:t>应当准许。</w:t>
      </w:r>
    </w:p>
    <w:p>
      <w:pPr>
        <w:pStyle w:val="12"/>
        <w:rPr>
          <w:rFonts w:hint="eastAsia"/>
        </w:rPr>
      </w:pPr>
      <w:r>
        <w:rPr>
          <w:rStyle w:val="25"/>
        </w:rPr>
        <w:t>第十七条</w:t>
      </w:r>
      <w:r>
        <w:t>　商标</w:t>
      </w:r>
      <w:r>
        <w:rPr>
          <w:rFonts w:hint="eastAsia"/>
        </w:rPr>
        <w:t>法第五十六条第一款规定的制止侵权行为所支付的合理开支，包括权利人或者委托代理人对侵权行为进行调查、取证的合理费用。</w:t>
      </w:r>
    </w:p>
    <w:p>
      <w:pPr>
        <w:pStyle w:val="12"/>
        <w:rPr>
          <w:rStyle w:val="25"/>
          <w:rFonts w:hint="eastAsia"/>
        </w:rPr>
      </w:pPr>
      <w:r>
        <w:rPr>
          <w:rFonts w:hint="eastAsia"/>
        </w:rPr>
        <w:t>人民法院根据当事人的诉讼请求和案件具体情况，可以将符合国家有关部门规定的律师费用计算在赔偿范围内。</w:t>
      </w:r>
    </w:p>
    <w:p>
      <w:pPr>
        <w:pStyle w:val="12"/>
        <w:rPr>
          <w:rStyle w:val="25"/>
          <w:rFonts w:hint="eastAsia"/>
        </w:rPr>
      </w:pPr>
      <w:r>
        <w:rPr>
          <w:rStyle w:val="25"/>
        </w:rPr>
        <w:t>第十八条</w:t>
      </w:r>
      <w:r>
        <w:t>　侵犯注册商标专用权的诉讼时效为二年</w:t>
      </w:r>
      <w:r>
        <w:rPr>
          <w:rFonts w:hint="eastAsia"/>
        </w:rPr>
        <w:t>，</w:t>
      </w:r>
      <w:r>
        <w:t>自商标注册人或者利害权利人知道或者应当知道侵权行为之日起计算。商标注册人或者利害关系人超过二年起诉的</w:t>
      </w:r>
      <w:r>
        <w:rPr>
          <w:rFonts w:hint="eastAsia"/>
        </w:rPr>
        <w:t>，</w:t>
      </w:r>
      <w:r>
        <w:t>如果侵权行为在起诉时仍在持续</w:t>
      </w:r>
      <w:r>
        <w:rPr>
          <w:rFonts w:hint="eastAsia"/>
        </w:rPr>
        <w:t>，</w:t>
      </w:r>
      <w:r>
        <w:t>在该注册商标专用权有效期限内</w:t>
      </w:r>
      <w:r>
        <w:rPr>
          <w:rFonts w:hint="eastAsia"/>
        </w:rPr>
        <w:t>，</w:t>
      </w:r>
      <w:r>
        <w:t>人民法院应当判决被告停止侵权行为</w:t>
      </w:r>
      <w:r>
        <w:rPr>
          <w:rFonts w:hint="eastAsia"/>
        </w:rPr>
        <w:t>，</w:t>
      </w:r>
      <w:r>
        <w:t>侵权损害赔偿数额应</w:t>
      </w:r>
      <w:r>
        <w:rPr>
          <w:rFonts w:hint="eastAsia"/>
        </w:rPr>
        <w:t>当自权利人向人民法院起诉之日起向前推算二年计算。</w:t>
      </w:r>
    </w:p>
    <w:p>
      <w:pPr>
        <w:pStyle w:val="12"/>
        <w:rPr>
          <w:rFonts w:hint="eastAsia"/>
        </w:rPr>
      </w:pPr>
      <w:r>
        <w:rPr>
          <w:rStyle w:val="25"/>
        </w:rPr>
        <w:t>第十九条</w:t>
      </w:r>
      <w:r>
        <w:t>　商标使用许可合同未经备案的</w:t>
      </w:r>
      <w:r>
        <w:rPr>
          <w:rFonts w:hint="eastAsia"/>
        </w:rPr>
        <w:t>，</w:t>
      </w:r>
      <w:r>
        <w:t>不影响该许可合同的效力</w:t>
      </w:r>
      <w:r>
        <w:rPr>
          <w:rFonts w:hint="eastAsia"/>
        </w:rPr>
        <w:t>，</w:t>
      </w:r>
      <w:r>
        <w:t>但当事人另有约定的除外。</w:t>
      </w:r>
    </w:p>
    <w:p>
      <w:pPr>
        <w:pStyle w:val="12"/>
        <w:rPr>
          <w:rStyle w:val="25"/>
          <w:rFonts w:hint="eastAsia"/>
        </w:rPr>
      </w:pPr>
      <w:r>
        <w:t>商标使用许可合同未在商标局备案的</w:t>
      </w:r>
      <w:r>
        <w:rPr>
          <w:rFonts w:hint="eastAsia"/>
        </w:rPr>
        <w:t>，</w:t>
      </w:r>
      <w:r>
        <w:t>不得对抗善意第三人。</w:t>
      </w:r>
    </w:p>
    <w:p>
      <w:pPr>
        <w:pStyle w:val="12"/>
        <w:rPr>
          <w:rStyle w:val="25"/>
          <w:rFonts w:hint="eastAsia"/>
        </w:rPr>
      </w:pPr>
      <w:r>
        <w:rPr>
          <w:rStyle w:val="25"/>
        </w:rPr>
        <w:t>第二十条</w:t>
      </w:r>
      <w:r>
        <w:t>　注册商标的转让不影响转让前已经生效的商标使用许可合同的效力</w:t>
      </w:r>
      <w:r>
        <w:rPr>
          <w:rFonts w:hint="eastAsia"/>
        </w:rPr>
        <w:t>，</w:t>
      </w:r>
      <w:r>
        <w:t>但商标使用许可合同另有约定的除外。</w:t>
      </w:r>
    </w:p>
    <w:p>
      <w:pPr>
        <w:pStyle w:val="12"/>
        <w:rPr>
          <w:rFonts w:hint="eastAsia"/>
        </w:rPr>
      </w:pPr>
      <w:r>
        <w:rPr>
          <w:rStyle w:val="25"/>
        </w:rPr>
        <w:t>第二十一条</w:t>
      </w:r>
      <w:r>
        <w:t>　人民法院在审理侵犯注册商标专用权纠纷案件中</w:t>
      </w:r>
      <w:r>
        <w:rPr>
          <w:rFonts w:hint="eastAsia"/>
        </w:rPr>
        <w:t>，</w:t>
      </w:r>
      <w:r>
        <w:t>依据民法通则第一百三十四条、商标法第五十三条的规定和</w:t>
      </w:r>
      <w:r>
        <w:rPr>
          <w:rFonts w:hint="eastAsia"/>
        </w:rPr>
        <w:t>案件具体情况，可以判决侵权人承担停止侵害、排除妨碍、消除危险、赔偿损失、消除影响等民事责任，还可以作出罚款，收缴侵权商品、伪造的商标标识和专门用于生产侵权商品的材料、工具、设备等财物的民事制裁决定。罚款数额可以参照《中华人民共和国商标法实施条例》的有关规定确定。</w:t>
      </w:r>
    </w:p>
    <w:p>
      <w:pPr>
        <w:pStyle w:val="12"/>
        <w:rPr>
          <w:rStyle w:val="25"/>
          <w:rFonts w:hint="eastAsia"/>
        </w:rPr>
      </w:pPr>
      <w:r>
        <w:rPr>
          <w:rFonts w:hint="eastAsia"/>
        </w:rPr>
        <w:t>工商行政管理部门对同一侵犯注册商标专用权行为已经给予行政处罚的，人民法院不再予以民事制裁。</w:t>
      </w:r>
    </w:p>
    <w:p>
      <w:pPr>
        <w:pStyle w:val="12"/>
        <w:rPr>
          <w:rFonts w:hint="eastAsia"/>
        </w:rPr>
      </w:pPr>
      <w:r>
        <w:rPr>
          <w:rStyle w:val="25"/>
        </w:rPr>
        <w:t>第二十二条</w:t>
      </w:r>
      <w:r>
        <w:t>　人民法院在审理商标纠纷案件中</w:t>
      </w:r>
      <w:r>
        <w:rPr>
          <w:rFonts w:hint="eastAsia"/>
        </w:rPr>
        <w:t>，</w:t>
      </w:r>
      <w:r>
        <w:t>根据当事人的请求和案件的具体情况</w:t>
      </w:r>
      <w:r>
        <w:rPr>
          <w:rFonts w:hint="eastAsia"/>
        </w:rPr>
        <w:t>，</w:t>
      </w:r>
      <w:r>
        <w:t>可以对涉及的注册商标是否驰名依法作出认定。</w:t>
      </w:r>
    </w:p>
    <w:p>
      <w:pPr>
        <w:pStyle w:val="12"/>
        <w:rPr>
          <w:rFonts w:hint="eastAsia"/>
        </w:rPr>
      </w:pPr>
      <w:r>
        <w:rPr>
          <w:rFonts w:hint="eastAsia"/>
        </w:rPr>
        <w:t>认定驰名商标，应当依照商标法第十四条的规定进行。</w:t>
      </w:r>
    </w:p>
    <w:p>
      <w:pPr>
        <w:pStyle w:val="12"/>
        <w:rPr>
          <w:rStyle w:val="25"/>
          <w:rFonts w:hint="eastAsia"/>
        </w:rPr>
      </w:pPr>
      <w:r>
        <w:rPr>
          <w:rFonts w:hint="eastAsia"/>
        </w:rPr>
        <w:t>当事人对曾经被行政主管机关或者人民法院认定的驰名商标请求保护的，对方当事人对涉及的商标驰名不持异议，人民法院不再审查。提出异议的，人民法院依照商标法第十四条的规定审查。</w:t>
      </w:r>
    </w:p>
    <w:p>
      <w:pPr>
        <w:pStyle w:val="12"/>
        <w:rPr>
          <w:rStyle w:val="25"/>
          <w:rFonts w:hint="eastAsia"/>
        </w:rPr>
      </w:pPr>
      <w:r>
        <w:rPr>
          <w:rStyle w:val="25"/>
        </w:rPr>
        <w:t>第二十三条</w:t>
      </w:r>
      <w:r>
        <w:t>　本解释有关商品商标的规定</w:t>
      </w:r>
      <w:r>
        <w:rPr>
          <w:rFonts w:hint="eastAsia"/>
        </w:rPr>
        <w:t>，</w:t>
      </w:r>
      <w:r>
        <w:t>适用于服务商标。</w:t>
      </w:r>
    </w:p>
    <w:p>
      <w:pPr>
        <w:pStyle w:val="12"/>
        <w:rPr>
          <w:rFonts w:hint="eastAsia"/>
        </w:rPr>
      </w:pPr>
      <w:r>
        <w:rPr>
          <w:rStyle w:val="25"/>
        </w:rPr>
        <w:t>第二十四条</w:t>
      </w:r>
      <w:r>
        <w:t>　以前的有关规定与本解释不一致的</w:t>
      </w:r>
      <w:r>
        <w:rPr>
          <w:rFonts w:hint="eastAsia"/>
        </w:rPr>
        <w:t>，</w:t>
      </w:r>
      <w:r>
        <w:t>以本解释为准。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80D41"/>
    <w:rsid w:val="00323D76"/>
    <w:rsid w:val="02380A4E"/>
    <w:rsid w:val="02C54CFB"/>
    <w:rsid w:val="042F174E"/>
    <w:rsid w:val="0751543E"/>
    <w:rsid w:val="0BE369DE"/>
    <w:rsid w:val="0F9D48A9"/>
    <w:rsid w:val="0FC66F39"/>
    <w:rsid w:val="135B4974"/>
    <w:rsid w:val="19EF53F7"/>
    <w:rsid w:val="1BE80D41"/>
    <w:rsid w:val="1C547AC8"/>
    <w:rsid w:val="20194FCD"/>
    <w:rsid w:val="211007F7"/>
    <w:rsid w:val="224D5C1E"/>
    <w:rsid w:val="28B53323"/>
    <w:rsid w:val="2A483D38"/>
    <w:rsid w:val="2A844039"/>
    <w:rsid w:val="2CFE6EE4"/>
    <w:rsid w:val="2D725F92"/>
    <w:rsid w:val="302E782D"/>
    <w:rsid w:val="320F122E"/>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2017-10-31T12:42:00Z</dcterms:created>
  <dc:creator>Administrator</dc:creator>
  <cp:lastModifiedBy>Administrator</cp:lastModifiedBy>
  <dcterms:modified xsi:type="dcterms:W3CDTF">2017-10-31T12:48:55Z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