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rPr>
      </w:pPr>
      <w:r>
        <w:rPr>
          <w:rFonts w:hint="eastAsia"/>
        </w:rPr>
        <w:t>最高人民法院《关于审理建筑物区分所有权纠纷案件具体应用法律若干问题的解释》已</w:t>
      </w:r>
      <w:r>
        <w:rPr>
          <w:rFonts w:hint="eastAsia"/>
          <w:lang w:eastAsia="zh-CN"/>
        </w:rPr>
        <w:t>于</w:t>
      </w:r>
      <w:r>
        <w:rPr>
          <w:rFonts w:hint="eastAsia"/>
        </w:rPr>
        <w:t>2009年3月23日由最高人民法院审判委员会</w:t>
      </w:r>
      <w:r>
        <w:rPr>
          <w:rFonts w:hint="eastAsia"/>
          <w:lang w:eastAsia="zh-CN"/>
        </w:rPr>
        <w:t>第</w:t>
      </w:r>
      <w:r>
        <w:rPr>
          <w:rFonts w:hint="eastAsia"/>
        </w:rPr>
        <w:t>1464次会议通过，现予公布，自2009年10月1日起施行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2009</w:t>
      </w:r>
      <w:r>
        <w:rPr>
          <w:rFonts w:hint="eastAsia"/>
          <w:lang w:eastAsia="zh-CN"/>
        </w:rPr>
        <w:t>年</w:t>
      </w:r>
      <w:r>
        <w:rPr>
          <w:rFonts w:hint="eastAsia"/>
        </w:rPr>
        <w:t>5</w:t>
      </w:r>
      <w:r>
        <w:rPr>
          <w:rFonts w:hint="eastAsia"/>
          <w:lang w:eastAsia="zh-CN"/>
        </w:rPr>
        <w:t>月</w:t>
      </w:r>
      <w:r>
        <w:rPr>
          <w:rFonts w:hint="eastAsia"/>
        </w:rPr>
        <w:t>14日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关于审理建筑物区分所有权纠纷案件</w:t>
      </w:r>
    </w:p>
    <w:p>
      <w:pPr>
        <w:pStyle w:val="7"/>
        <w:rPr>
          <w:rFonts w:hint="eastAsia"/>
        </w:rPr>
      </w:pPr>
      <w:r>
        <w:t>具体应用法律若干问题的解释</w:t>
      </w:r>
    </w:p>
    <w:p>
      <w:pPr>
        <w:pStyle w:val="12"/>
        <w:rPr>
          <w:rFonts w:hint="eastAsia" w:ascii="宋体" w:hAnsi="宋体" w:eastAsia="宋体" w:cs="宋体"/>
        </w:rPr>
      </w:pPr>
    </w:p>
    <w:p>
      <w:pPr>
        <w:pStyle w:val="19"/>
        <w:rPr>
          <w:rFonts w:hint="eastAsia"/>
        </w:rPr>
      </w:pPr>
      <w:r>
        <w:t>法释〔2009〕7号</w:t>
      </w:r>
    </w:p>
    <w:p>
      <w:pPr>
        <w:pStyle w:val="12"/>
        <w:rPr>
          <w:rFonts w:hint="eastAsia" w:ascii="宋体" w:hAnsi="宋体" w:eastAsia="宋体" w:cs="宋体"/>
        </w:rPr>
      </w:pPr>
    </w:p>
    <w:p>
      <w:pPr>
        <w:pStyle w:val="12"/>
        <w:rPr>
          <w:rFonts w:hint="eastAsia"/>
          <w:lang w:eastAsia="zh-CN"/>
        </w:rPr>
      </w:pPr>
      <w:r>
        <w:rPr>
          <w:rFonts w:hint="eastAsia"/>
          <w:lang w:eastAsia="zh-CN"/>
        </w:rPr>
        <w:t>（</w:t>
      </w:r>
      <w:r>
        <w:t>2009年3月23日最高人民法院审判委员会第1464次会议通过　2009年5月14日最高人民法院公告公布　自2009年10月1日起施行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为正确审理建筑物区分所有权纠纷案件</w:t>
      </w:r>
      <w:r>
        <w:rPr>
          <w:rFonts w:hint="eastAsia"/>
        </w:rPr>
        <w:t>，</w:t>
      </w:r>
      <w:r>
        <w:t>依法保护当事人的合法权益</w:t>
      </w:r>
      <w:r>
        <w:rPr>
          <w:rFonts w:hint="eastAsia"/>
        </w:rPr>
        <w:t>，</w:t>
      </w:r>
      <w:r>
        <w:t>根据《中华人民共和国物权法》等法律的规定</w:t>
      </w:r>
      <w:r>
        <w:rPr>
          <w:rFonts w:hint="eastAsia"/>
        </w:rPr>
        <w:t>，</w:t>
      </w:r>
      <w:r>
        <w:t>结合民事审判实践</w:t>
      </w:r>
      <w:r>
        <w:rPr>
          <w:rFonts w:hint="eastAsia"/>
        </w:rPr>
        <w:t>，</w:t>
      </w:r>
      <w:r>
        <w:t>制定本解释。</w:t>
      </w:r>
    </w:p>
    <w:p>
      <w:pPr>
        <w:pStyle w:val="12"/>
        <w:rPr>
          <w:rFonts w:hint="eastAsia"/>
        </w:rPr>
      </w:pPr>
      <w:r>
        <w:rPr>
          <w:rStyle w:val="25"/>
        </w:rPr>
        <w:t>第一条</w:t>
      </w:r>
      <w:r>
        <w:t>　依法登记取得或者根据物权法第二章第三节规定取得建筑物专有部分所有权的人</w:t>
      </w:r>
      <w:r>
        <w:rPr>
          <w:rFonts w:hint="eastAsia"/>
        </w:rPr>
        <w:t>，</w:t>
      </w:r>
      <w:r>
        <w:t>应当认定为物权法第六章所称的业主。</w:t>
      </w:r>
    </w:p>
    <w:p>
      <w:pPr>
        <w:pStyle w:val="12"/>
        <w:rPr>
          <w:rStyle w:val="25"/>
          <w:rFonts w:hint="eastAsia"/>
        </w:rPr>
      </w:pPr>
      <w:r>
        <w:t>基于与建设单位之间的商品房买卖民事法律行为</w:t>
      </w:r>
      <w:r>
        <w:rPr>
          <w:rFonts w:hint="eastAsia"/>
        </w:rPr>
        <w:t>，</w:t>
      </w:r>
      <w:r>
        <w:t>已经合法占有建筑物专有部分</w:t>
      </w:r>
      <w:r>
        <w:rPr>
          <w:rFonts w:hint="eastAsia"/>
        </w:rPr>
        <w:t>，</w:t>
      </w:r>
      <w:r>
        <w:t>但尚未依法办理所有权登记的人</w:t>
      </w:r>
      <w:r>
        <w:rPr>
          <w:rFonts w:hint="eastAsia"/>
        </w:rPr>
        <w:t>，</w:t>
      </w:r>
      <w:r>
        <w:t>可以认定为物权法第六章所称的业主。</w:t>
      </w:r>
    </w:p>
    <w:p>
      <w:pPr>
        <w:pStyle w:val="12"/>
        <w:rPr>
          <w:rFonts w:hint="eastAsia"/>
        </w:rPr>
      </w:pPr>
      <w:r>
        <w:rPr>
          <w:rStyle w:val="25"/>
        </w:rPr>
        <w:t>第二条</w:t>
      </w:r>
      <w:r>
        <w:t>　建筑区划内符合下列条件的房屋</w:t>
      </w:r>
      <w:r>
        <w:rPr>
          <w:rFonts w:hint="eastAsia"/>
        </w:rPr>
        <w:t>，</w:t>
      </w:r>
      <w:r>
        <w:t>以及车位、摊位等特定空间</w:t>
      </w:r>
      <w:r>
        <w:rPr>
          <w:rFonts w:hint="eastAsia"/>
        </w:rPr>
        <w:t>，</w:t>
      </w:r>
      <w:r>
        <w:t>应当认定为物权法第六章所称的专有部分：</w:t>
      </w:r>
    </w:p>
    <w:p>
      <w:pPr>
        <w:pStyle w:val="12"/>
        <w:rPr>
          <w:rFonts w:hint="eastAsia"/>
        </w:rPr>
      </w:pPr>
      <w:r>
        <w:rPr>
          <w:rFonts w:hint="eastAsia"/>
          <w:lang w:eastAsia="zh-CN"/>
        </w:rPr>
        <w:t>（</w:t>
      </w:r>
      <w:r>
        <w:t>一</w:t>
      </w:r>
      <w:r>
        <w:rPr>
          <w:rFonts w:hint="eastAsia"/>
          <w:lang w:eastAsia="zh-CN"/>
        </w:rPr>
        <w:t>）</w:t>
      </w:r>
      <w:r>
        <w:t>具有构造上的独立性</w:t>
      </w:r>
      <w:r>
        <w:rPr>
          <w:rFonts w:hint="eastAsia"/>
        </w:rPr>
        <w:t>，</w:t>
      </w:r>
      <w:r>
        <w:t>能够明确区分；</w:t>
      </w:r>
    </w:p>
    <w:p>
      <w:pPr>
        <w:pStyle w:val="12"/>
        <w:rPr>
          <w:rFonts w:hint="eastAsia"/>
        </w:rPr>
      </w:pPr>
      <w:r>
        <w:rPr>
          <w:rFonts w:hint="eastAsia"/>
          <w:lang w:eastAsia="zh-CN"/>
        </w:rPr>
        <w:t>（</w:t>
      </w:r>
      <w:r>
        <w:t>二</w:t>
      </w:r>
      <w:r>
        <w:rPr>
          <w:rFonts w:hint="eastAsia"/>
          <w:lang w:eastAsia="zh-CN"/>
        </w:rPr>
        <w:t>）</w:t>
      </w:r>
      <w:r>
        <w:t>具有利用上的独立性</w:t>
      </w:r>
      <w:r>
        <w:rPr>
          <w:rFonts w:hint="eastAsia"/>
        </w:rPr>
        <w:t>，</w:t>
      </w:r>
      <w:r>
        <w:t>可以排他使用；</w:t>
      </w:r>
    </w:p>
    <w:p>
      <w:pPr>
        <w:pStyle w:val="12"/>
        <w:rPr>
          <w:rFonts w:hint="eastAsia"/>
        </w:rPr>
      </w:pPr>
      <w:r>
        <w:rPr>
          <w:rFonts w:hint="eastAsia"/>
          <w:lang w:eastAsia="zh-CN"/>
        </w:rPr>
        <w:t>（</w:t>
      </w:r>
      <w:r>
        <w:t>三</w:t>
      </w:r>
      <w:r>
        <w:rPr>
          <w:rFonts w:hint="eastAsia"/>
          <w:lang w:eastAsia="zh-CN"/>
        </w:rPr>
        <w:t>）</w:t>
      </w:r>
      <w:r>
        <w:t>能够登记成为特定业主所有权的客体。</w:t>
      </w:r>
    </w:p>
    <w:p>
      <w:pPr>
        <w:pStyle w:val="12"/>
        <w:rPr>
          <w:rFonts w:hint="eastAsia"/>
        </w:rPr>
      </w:pPr>
      <w:r>
        <w:t>规划上专属于特定房屋</w:t>
      </w:r>
      <w:r>
        <w:rPr>
          <w:rFonts w:hint="eastAsia"/>
        </w:rPr>
        <w:t>，</w:t>
      </w:r>
      <w:r>
        <w:t>且建设单位销售时已经根据规划列入该特定房屋买卖合同中的露台等</w:t>
      </w:r>
      <w:r>
        <w:rPr>
          <w:rFonts w:hint="eastAsia"/>
        </w:rPr>
        <w:t>，</w:t>
      </w:r>
      <w:r>
        <w:t>应当认定为物权法第六章所称专有部分的组成部分。</w:t>
      </w:r>
    </w:p>
    <w:p>
      <w:pPr>
        <w:pStyle w:val="12"/>
        <w:rPr>
          <w:rStyle w:val="25"/>
          <w:rFonts w:hint="eastAsia"/>
        </w:rPr>
      </w:pPr>
      <w:r>
        <w:t>本条第一款所称房屋</w:t>
      </w:r>
      <w:r>
        <w:rPr>
          <w:rFonts w:hint="eastAsia"/>
        </w:rPr>
        <w:t>，</w:t>
      </w:r>
      <w:r>
        <w:t>包括整栋建筑物。</w:t>
      </w:r>
    </w:p>
    <w:p>
      <w:pPr>
        <w:pStyle w:val="12"/>
        <w:rPr>
          <w:rFonts w:hint="eastAsia"/>
        </w:rPr>
      </w:pPr>
      <w:r>
        <w:rPr>
          <w:rStyle w:val="25"/>
        </w:rPr>
        <w:t>第三条</w:t>
      </w:r>
      <w:r>
        <w:t>　除法律、行政法规规定的共有部分外</w:t>
      </w:r>
      <w:r>
        <w:rPr>
          <w:rFonts w:hint="eastAsia"/>
        </w:rPr>
        <w:t>，</w:t>
      </w:r>
      <w:r>
        <w:t>建筑区划内的以下部分</w:t>
      </w:r>
      <w:r>
        <w:rPr>
          <w:rFonts w:hint="eastAsia"/>
        </w:rPr>
        <w:t>，</w:t>
      </w:r>
      <w:r>
        <w:t>也应</w:t>
      </w:r>
      <w:r>
        <w:rPr>
          <w:rFonts w:hint="eastAsia"/>
        </w:rPr>
        <w:t>当认定为物权法第六章所称的共有部分：</w:t>
      </w:r>
    </w:p>
    <w:p>
      <w:pPr>
        <w:pStyle w:val="12"/>
        <w:rPr>
          <w:rFonts w:hint="eastAsia"/>
        </w:rPr>
      </w:pPr>
      <w:r>
        <w:rPr>
          <w:rFonts w:hint="eastAsia"/>
          <w:lang w:eastAsia="zh-CN"/>
        </w:rPr>
        <w:t>（</w:t>
      </w:r>
      <w:r>
        <w:rPr>
          <w:rFonts w:hint="eastAsia"/>
        </w:rPr>
        <w:t>一</w:t>
      </w:r>
      <w:r>
        <w:rPr>
          <w:rFonts w:hint="eastAsia"/>
          <w:lang w:eastAsia="zh-CN"/>
        </w:rPr>
        <w:t>）</w:t>
      </w:r>
      <w:r>
        <w:rPr>
          <w:rFonts w:hint="eastAsia"/>
        </w:rPr>
        <w:t>建筑物的基础、承重结构、外墙、屋顶等基本结构部分，通道、楼梯、大堂等公共通行部分，消防、公共照明等附属设施、设备，避难层、设备层或者设备间等结构部分；</w:t>
      </w:r>
    </w:p>
    <w:p>
      <w:pPr>
        <w:pStyle w:val="12"/>
        <w:rPr>
          <w:rFonts w:hint="eastAsia"/>
        </w:rPr>
      </w:pPr>
      <w:r>
        <w:rPr>
          <w:rFonts w:hint="eastAsia"/>
          <w:lang w:eastAsia="zh-CN"/>
        </w:rPr>
        <w:t>（</w:t>
      </w:r>
      <w:r>
        <w:rPr>
          <w:rFonts w:hint="eastAsia"/>
        </w:rPr>
        <w:t>二</w:t>
      </w:r>
      <w:r>
        <w:rPr>
          <w:rFonts w:hint="eastAsia"/>
          <w:lang w:eastAsia="zh-CN"/>
        </w:rPr>
        <w:t>）</w:t>
      </w:r>
      <w:r>
        <w:rPr>
          <w:rFonts w:hint="eastAsia"/>
        </w:rPr>
        <w:t>其他不属于业主专有部分，也不属于市政公用部分或者其他权利人所有的场所及设施等。</w:t>
      </w:r>
    </w:p>
    <w:p>
      <w:pPr>
        <w:pStyle w:val="12"/>
        <w:rPr>
          <w:rStyle w:val="25"/>
          <w:rFonts w:hint="eastAsia"/>
        </w:rPr>
      </w:pPr>
      <w:r>
        <w:rPr>
          <w:rFonts w:hint="eastAsia"/>
        </w:rPr>
        <w:t>建筑区划内的土地，依法由业主共同享有建设用地使用权，但属于业主专有的整栋建筑物的规划占地或者城镇公共道路、绿地占地除外。</w:t>
      </w:r>
    </w:p>
    <w:p>
      <w:pPr>
        <w:pStyle w:val="12"/>
        <w:rPr>
          <w:rStyle w:val="25"/>
          <w:rFonts w:hint="eastAsia"/>
        </w:rPr>
      </w:pPr>
      <w:r>
        <w:rPr>
          <w:rStyle w:val="25"/>
        </w:rPr>
        <w:t>第四条</w:t>
      </w:r>
      <w:r>
        <w:t>　业主基于对住宅、经营性用房等专有部分特定使用功能的合理需要</w:t>
      </w:r>
      <w:r>
        <w:rPr>
          <w:rFonts w:hint="eastAsia"/>
        </w:rPr>
        <w:t>，</w:t>
      </w:r>
      <w:r>
        <w:t>无偿利用屋顶</w:t>
      </w:r>
      <w:r>
        <w:rPr>
          <w:rFonts w:hint="eastAsia"/>
        </w:rPr>
        <w:t>以及与其专有部分相对应的外墙面等共有部分的，不应认定为侵权。但违反法律、法规、管理规约，损害他人合法权益的除外。</w:t>
      </w:r>
    </w:p>
    <w:p>
      <w:pPr>
        <w:pStyle w:val="12"/>
        <w:rPr>
          <w:rFonts w:hint="eastAsia"/>
        </w:rPr>
      </w:pPr>
      <w:r>
        <w:rPr>
          <w:rStyle w:val="25"/>
        </w:rPr>
        <w:t>第五条</w:t>
      </w:r>
      <w:r>
        <w:t>　建设单位按照配置比例将车位、车库</w:t>
      </w:r>
      <w:r>
        <w:rPr>
          <w:rFonts w:hint="eastAsia"/>
        </w:rPr>
        <w:t>，</w:t>
      </w:r>
      <w:r>
        <w:t>以出售、附赠或者出租等方式处分给业主的</w:t>
      </w:r>
      <w:r>
        <w:rPr>
          <w:rFonts w:hint="eastAsia"/>
        </w:rPr>
        <w:t>，</w:t>
      </w:r>
      <w:r>
        <w:t>应当认定其行为符合物权法第七十四条第一款有关“应当首先满足业主的需要”的规定。</w:t>
      </w:r>
    </w:p>
    <w:p>
      <w:pPr>
        <w:pStyle w:val="12"/>
        <w:rPr>
          <w:rStyle w:val="25"/>
          <w:rFonts w:hint="eastAsia"/>
        </w:rPr>
      </w:pPr>
      <w:r>
        <w:t>前款所称配置比例是指规划确定的建筑区划内规划用于停放汽车的车位、车库与房屋套数的比例。</w:t>
      </w:r>
    </w:p>
    <w:p>
      <w:pPr>
        <w:pStyle w:val="12"/>
        <w:rPr>
          <w:rStyle w:val="25"/>
          <w:rFonts w:hint="eastAsia"/>
        </w:rPr>
      </w:pPr>
      <w:r>
        <w:rPr>
          <w:rStyle w:val="25"/>
        </w:rPr>
        <w:t>第六条</w:t>
      </w:r>
      <w:r>
        <w:t>　建筑区划内在规划用于停放汽车的车位之外</w:t>
      </w:r>
      <w:r>
        <w:rPr>
          <w:rFonts w:hint="eastAsia"/>
        </w:rPr>
        <w:t>，</w:t>
      </w:r>
      <w:r>
        <w:t>占用业主共有道路或者其他场地增设的车位</w:t>
      </w:r>
      <w:r>
        <w:rPr>
          <w:rFonts w:hint="eastAsia"/>
        </w:rPr>
        <w:t>，</w:t>
      </w:r>
      <w:r>
        <w:t>应当认</w:t>
      </w:r>
      <w:r>
        <w:rPr>
          <w:rFonts w:hint="eastAsia"/>
        </w:rPr>
        <w:t>定为物权法第七十四条第三款所称的车位。</w:t>
      </w:r>
    </w:p>
    <w:p>
      <w:pPr>
        <w:pStyle w:val="12"/>
        <w:rPr>
          <w:rStyle w:val="25"/>
          <w:rFonts w:hint="eastAsia"/>
        </w:rPr>
      </w:pPr>
      <w:r>
        <w:rPr>
          <w:rStyle w:val="25"/>
        </w:rPr>
        <w:t>第七条</w:t>
      </w:r>
      <w:r>
        <w:t>　改变共有部分的用途、利用共有部分从事经营性活动、处分共有部分</w:t>
      </w:r>
      <w:r>
        <w:rPr>
          <w:rFonts w:hint="eastAsia"/>
        </w:rPr>
        <w:t>，</w:t>
      </w:r>
      <w:r>
        <w:t>以及业主大会依法决定或者管理规约依法确定应由业主共同决定的事项</w:t>
      </w:r>
      <w:r>
        <w:rPr>
          <w:rFonts w:hint="eastAsia"/>
        </w:rPr>
        <w:t>，</w:t>
      </w:r>
      <w:r>
        <w:t>应当认定为物权法第七十六条第一款第</w:t>
      </w:r>
      <w:r>
        <w:rPr>
          <w:rFonts w:hint="eastAsia"/>
          <w:lang w:eastAsia="zh-CN"/>
        </w:rPr>
        <w:t>（</w:t>
      </w:r>
      <w:r>
        <w:t>七</w:t>
      </w:r>
      <w:r>
        <w:rPr>
          <w:rFonts w:hint="eastAsia"/>
          <w:lang w:eastAsia="zh-CN"/>
        </w:rPr>
        <w:t>）</w:t>
      </w:r>
      <w:r>
        <w:t>项规定的有关共有和共同管理权利的“其他重大事项”。</w:t>
      </w:r>
    </w:p>
    <w:p>
      <w:pPr>
        <w:pStyle w:val="12"/>
        <w:rPr>
          <w:rFonts w:hint="eastAsia"/>
        </w:rPr>
      </w:pPr>
      <w:r>
        <w:rPr>
          <w:rStyle w:val="25"/>
        </w:rPr>
        <w:t>第八条</w:t>
      </w:r>
      <w:r>
        <w:t>　物权法第七十六条第二款和第八十条规定的专有部分面积和建筑物总面积</w:t>
      </w:r>
      <w:r>
        <w:rPr>
          <w:rFonts w:hint="eastAsia"/>
        </w:rPr>
        <w:t>，</w:t>
      </w:r>
      <w:r>
        <w:t>可以按照下列方法认定：</w:t>
      </w:r>
    </w:p>
    <w:p>
      <w:pPr>
        <w:pStyle w:val="12"/>
        <w:rPr>
          <w:rFonts w:hint="eastAsia"/>
        </w:rPr>
      </w:pPr>
      <w:r>
        <w:rPr>
          <w:rFonts w:hint="eastAsia"/>
          <w:lang w:eastAsia="zh-CN"/>
        </w:rPr>
        <w:t>（</w:t>
      </w:r>
      <w:r>
        <w:t>一</w:t>
      </w:r>
      <w:r>
        <w:rPr>
          <w:rFonts w:hint="eastAsia"/>
          <w:lang w:eastAsia="zh-CN"/>
        </w:rPr>
        <w:t>）</w:t>
      </w:r>
      <w:r>
        <w:t>专有部分面积</w:t>
      </w:r>
      <w:r>
        <w:rPr>
          <w:rFonts w:hint="eastAsia"/>
        </w:rPr>
        <w:t>，</w:t>
      </w:r>
      <w:r>
        <w:t>按照不动产登记簿记载的面积计算；尚未进行物权登记的</w:t>
      </w:r>
      <w:r>
        <w:rPr>
          <w:rFonts w:hint="eastAsia"/>
        </w:rPr>
        <w:t>，</w:t>
      </w:r>
      <w:r>
        <w:t>暂按测绘机构的实测面积</w:t>
      </w:r>
      <w:r>
        <w:rPr>
          <w:rFonts w:hint="eastAsia"/>
        </w:rPr>
        <w:t>计算；尚未进行实测的，暂按房屋买卖合同记载的面积计算；</w:t>
      </w:r>
    </w:p>
    <w:p>
      <w:pPr>
        <w:pStyle w:val="12"/>
        <w:rPr>
          <w:rStyle w:val="25"/>
          <w:rFonts w:hint="eastAsia"/>
        </w:rPr>
      </w:pPr>
      <w:r>
        <w:rPr>
          <w:rFonts w:hint="eastAsia"/>
          <w:lang w:eastAsia="zh-CN"/>
        </w:rPr>
        <w:t>（</w:t>
      </w:r>
      <w:r>
        <w:rPr>
          <w:rFonts w:hint="eastAsia"/>
        </w:rPr>
        <w:t>二</w:t>
      </w:r>
      <w:r>
        <w:rPr>
          <w:rFonts w:hint="eastAsia"/>
          <w:lang w:eastAsia="zh-CN"/>
        </w:rPr>
        <w:t>）</w:t>
      </w:r>
      <w:r>
        <w:rPr>
          <w:rFonts w:hint="eastAsia"/>
        </w:rPr>
        <w:t>建筑物总面积，按照前项的统计总和计算。</w:t>
      </w:r>
    </w:p>
    <w:p>
      <w:pPr>
        <w:pStyle w:val="12"/>
        <w:rPr>
          <w:rFonts w:hint="eastAsia"/>
        </w:rPr>
      </w:pPr>
      <w:r>
        <w:rPr>
          <w:rStyle w:val="25"/>
        </w:rPr>
        <w:t>第九条</w:t>
      </w:r>
      <w:r>
        <w:t>　物权法第七十六条第二款规定的业主人数和总人数</w:t>
      </w:r>
      <w:r>
        <w:rPr>
          <w:rFonts w:hint="eastAsia"/>
        </w:rPr>
        <w:t>，</w:t>
      </w:r>
      <w:r>
        <w:t>可以按照下列方法认定：</w:t>
      </w:r>
    </w:p>
    <w:p>
      <w:pPr>
        <w:pStyle w:val="12"/>
        <w:rPr>
          <w:rFonts w:hint="eastAsia"/>
        </w:rPr>
      </w:pPr>
      <w:r>
        <w:rPr>
          <w:rFonts w:hint="eastAsia"/>
          <w:lang w:eastAsia="zh-CN"/>
        </w:rPr>
        <w:t>（</w:t>
      </w:r>
      <w:r>
        <w:t>一</w:t>
      </w:r>
      <w:r>
        <w:rPr>
          <w:rFonts w:hint="eastAsia"/>
          <w:lang w:eastAsia="zh-CN"/>
        </w:rPr>
        <w:t>）</w:t>
      </w:r>
      <w:r>
        <w:t>业主人数</w:t>
      </w:r>
      <w:r>
        <w:rPr>
          <w:rFonts w:hint="eastAsia"/>
        </w:rPr>
        <w:t>，</w:t>
      </w:r>
      <w:r>
        <w:t>按照专有部分的数量计算</w:t>
      </w:r>
      <w:r>
        <w:rPr>
          <w:rFonts w:hint="eastAsia"/>
        </w:rPr>
        <w:t>，</w:t>
      </w:r>
      <w:r>
        <w:t>一个专有部分按一人计算。但建设单位尚未出售和虽已出售但尚未交付的部分</w:t>
      </w:r>
      <w:r>
        <w:rPr>
          <w:rFonts w:hint="eastAsia"/>
        </w:rPr>
        <w:t>，</w:t>
      </w:r>
      <w:r>
        <w:t>以及同一买受人拥有一个以上专有部分的</w:t>
      </w:r>
      <w:r>
        <w:rPr>
          <w:rFonts w:hint="eastAsia"/>
        </w:rPr>
        <w:t>，</w:t>
      </w:r>
      <w:r>
        <w:t>按一人计算；</w:t>
      </w:r>
    </w:p>
    <w:p>
      <w:pPr>
        <w:pStyle w:val="12"/>
        <w:rPr>
          <w:rStyle w:val="25"/>
          <w:rFonts w:hint="eastAsia"/>
        </w:rPr>
      </w:pPr>
      <w:r>
        <w:rPr>
          <w:rFonts w:hint="eastAsia"/>
          <w:lang w:eastAsia="zh-CN"/>
        </w:rPr>
        <w:t>（</w:t>
      </w:r>
      <w:r>
        <w:t>二</w:t>
      </w:r>
      <w:r>
        <w:rPr>
          <w:rFonts w:hint="eastAsia"/>
          <w:lang w:eastAsia="zh-CN"/>
        </w:rPr>
        <w:t>）</w:t>
      </w:r>
      <w:r>
        <w:t>总人数</w:t>
      </w:r>
      <w:r>
        <w:rPr>
          <w:rFonts w:hint="eastAsia"/>
        </w:rPr>
        <w:t>，</w:t>
      </w:r>
      <w:r>
        <w:t>按照前项的统计总和计算。</w:t>
      </w:r>
    </w:p>
    <w:p>
      <w:pPr>
        <w:pStyle w:val="12"/>
        <w:rPr>
          <w:rFonts w:hint="eastAsia"/>
        </w:rPr>
      </w:pPr>
      <w:r>
        <w:rPr>
          <w:rStyle w:val="25"/>
        </w:rPr>
        <w:t>第十条</w:t>
      </w:r>
      <w:r>
        <w:t>　业主将住宅改变为经营性用房</w:t>
      </w:r>
      <w:r>
        <w:rPr>
          <w:rFonts w:hint="eastAsia"/>
        </w:rPr>
        <w:t>，</w:t>
      </w:r>
      <w:r>
        <w:t>未按照物权法第七十七条的规定经有利害关系</w:t>
      </w:r>
      <w:r>
        <w:rPr>
          <w:rFonts w:hint="eastAsia"/>
        </w:rPr>
        <w:t>的业主同意，有利害关系的业主请求排除妨害、消除危险、恢复原状或者赔偿损失的，人民法院应予支持。</w:t>
      </w:r>
    </w:p>
    <w:p>
      <w:pPr>
        <w:pStyle w:val="12"/>
        <w:rPr>
          <w:rStyle w:val="25"/>
          <w:rFonts w:hint="eastAsia"/>
        </w:rPr>
      </w:pPr>
      <w:r>
        <w:rPr>
          <w:rFonts w:hint="eastAsia"/>
        </w:rPr>
        <w:t>将住宅改变为经营性用房的业主以多数有利害关系的业主同意其行为进行抗辩的，人民法院不予支持。</w:t>
      </w:r>
    </w:p>
    <w:p>
      <w:pPr>
        <w:pStyle w:val="12"/>
        <w:rPr>
          <w:rStyle w:val="25"/>
          <w:rFonts w:hint="eastAsia"/>
        </w:rPr>
      </w:pPr>
      <w:r>
        <w:rPr>
          <w:rStyle w:val="25"/>
        </w:rPr>
        <w:t>第十一条</w:t>
      </w:r>
      <w:r>
        <w:t>　业主将住宅改变为经营性用房</w:t>
      </w:r>
      <w:r>
        <w:rPr>
          <w:rFonts w:hint="eastAsia"/>
        </w:rPr>
        <w:t>，</w:t>
      </w:r>
      <w:r>
        <w:t>本栋建筑物内的其他业主</w:t>
      </w:r>
      <w:r>
        <w:rPr>
          <w:rFonts w:hint="eastAsia"/>
        </w:rPr>
        <w:t>，</w:t>
      </w:r>
      <w:r>
        <w:t>应当认定为物权法第七十七条所称“有利害关系的业主”。建筑区划内</w:t>
      </w:r>
      <w:r>
        <w:rPr>
          <w:rFonts w:hint="eastAsia"/>
        </w:rPr>
        <w:t>，</w:t>
      </w:r>
      <w:r>
        <w:t>本栋建筑物之外的业主</w:t>
      </w:r>
      <w:r>
        <w:rPr>
          <w:rFonts w:hint="eastAsia"/>
        </w:rPr>
        <w:t>，</w:t>
      </w:r>
      <w:r>
        <w:t>主张与自己有利害关系的</w:t>
      </w:r>
      <w:r>
        <w:rPr>
          <w:rFonts w:hint="eastAsia"/>
        </w:rPr>
        <w:t>，</w:t>
      </w:r>
      <w:r>
        <w:t>应证明其房屋价值、生活质量受到或者可能受到不利影响。</w:t>
      </w:r>
    </w:p>
    <w:p>
      <w:pPr>
        <w:pStyle w:val="12"/>
        <w:rPr>
          <w:rStyle w:val="25"/>
          <w:rFonts w:hint="eastAsia"/>
        </w:rPr>
      </w:pPr>
      <w:r>
        <w:rPr>
          <w:rStyle w:val="25"/>
        </w:rPr>
        <w:t>第十二条</w:t>
      </w:r>
      <w:r>
        <w:t>　业主以业主大会或者业主委员会作出的</w:t>
      </w:r>
      <w:r>
        <w:rPr>
          <w:rFonts w:hint="eastAsia"/>
        </w:rPr>
        <w:t>决定侵害其合法权益或者违反了法律规定的程序为由，依据物权法第七十八条第二款的规定请求人民法院撤销该决定的，应当在知道或者应当知道业主大会或者业主委员会作出决定之日起一年内行使。</w:t>
      </w:r>
    </w:p>
    <w:p>
      <w:pPr>
        <w:pStyle w:val="12"/>
        <w:rPr>
          <w:rFonts w:hint="eastAsia"/>
        </w:rPr>
      </w:pPr>
      <w:r>
        <w:rPr>
          <w:rStyle w:val="25"/>
        </w:rPr>
        <w:t>第十三条</w:t>
      </w:r>
      <w:r>
        <w:t>　业主请求公布、查阅下列应当向业主公开的情况和资料的</w:t>
      </w:r>
      <w:r>
        <w:rPr>
          <w:rFonts w:hint="eastAsia"/>
        </w:rPr>
        <w:t>，</w:t>
      </w:r>
      <w:r>
        <w:t>人民法院应予支持：</w:t>
      </w:r>
    </w:p>
    <w:p>
      <w:pPr>
        <w:pStyle w:val="12"/>
        <w:rPr>
          <w:rFonts w:hint="eastAsia"/>
        </w:rPr>
      </w:pPr>
      <w:r>
        <w:rPr>
          <w:rFonts w:hint="eastAsia"/>
          <w:lang w:eastAsia="zh-CN"/>
        </w:rPr>
        <w:t>（</w:t>
      </w:r>
      <w:r>
        <w:t>一</w:t>
      </w:r>
      <w:r>
        <w:rPr>
          <w:rFonts w:hint="eastAsia"/>
          <w:lang w:eastAsia="zh-CN"/>
        </w:rPr>
        <w:t>）</w:t>
      </w:r>
      <w:r>
        <w:t>建筑物及其附属设施的维修资金的筹集、使用情况；</w:t>
      </w:r>
    </w:p>
    <w:p>
      <w:pPr>
        <w:pStyle w:val="12"/>
        <w:rPr>
          <w:rFonts w:hint="eastAsia"/>
        </w:rPr>
      </w:pPr>
      <w:r>
        <w:rPr>
          <w:rFonts w:hint="eastAsia"/>
          <w:lang w:eastAsia="zh-CN"/>
        </w:rPr>
        <w:t>（</w:t>
      </w:r>
      <w:r>
        <w:t>二</w:t>
      </w:r>
      <w:r>
        <w:rPr>
          <w:rFonts w:hint="eastAsia"/>
          <w:lang w:eastAsia="zh-CN"/>
        </w:rPr>
        <w:t>）</w:t>
      </w:r>
      <w:r>
        <w:t>管理规约、业主大会议事规则</w:t>
      </w:r>
      <w:r>
        <w:rPr>
          <w:rFonts w:hint="eastAsia"/>
        </w:rPr>
        <w:t>，</w:t>
      </w:r>
      <w:r>
        <w:t>以及业主大会或者业主委员会的决定及会议记录；</w:t>
      </w:r>
    </w:p>
    <w:p>
      <w:pPr>
        <w:pStyle w:val="12"/>
        <w:rPr>
          <w:rFonts w:hint="eastAsia"/>
        </w:rPr>
      </w:pPr>
      <w:r>
        <w:rPr>
          <w:rFonts w:hint="eastAsia"/>
          <w:lang w:eastAsia="zh-CN"/>
        </w:rPr>
        <w:t>（</w:t>
      </w:r>
      <w:r>
        <w:t>三</w:t>
      </w:r>
      <w:r>
        <w:rPr>
          <w:rFonts w:hint="eastAsia"/>
          <w:lang w:eastAsia="zh-CN"/>
        </w:rPr>
        <w:t>）</w:t>
      </w:r>
      <w:r>
        <w:t>物业服务合同、共有部分的使用和收益情况；</w:t>
      </w:r>
    </w:p>
    <w:p>
      <w:pPr>
        <w:pStyle w:val="12"/>
        <w:rPr>
          <w:rFonts w:hint="eastAsia"/>
        </w:rPr>
      </w:pPr>
      <w:r>
        <w:rPr>
          <w:rFonts w:hint="eastAsia"/>
          <w:lang w:eastAsia="zh-CN"/>
        </w:rPr>
        <w:t>（</w:t>
      </w:r>
      <w:r>
        <w:t>四</w:t>
      </w:r>
      <w:r>
        <w:rPr>
          <w:rFonts w:hint="eastAsia"/>
          <w:lang w:eastAsia="zh-CN"/>
        </w:rPr>
        <w:t>）</w:t>
      </w:r>
      <w:r>
        <w:t>建筑区划内规划用于停放汽车的车位、车</w:t>
      </w:r>
      <w:r>
        <w:rPr>
          <w:rFonts w:hint="eastAsia"/>
        </w:rPr>
        <w:t>库的处分情况；</w:t>
      </w:r>
    </w:p>
    <w:p>
      <w:pPr>
        <w:pStyle w:val="12"/>
        <w:rPr>
          <w:rStyle w:val="25"/>
          <w:rFonts w:hint="eastAsia"/>
        </w:rPr>
      </w:pPr>
      <w:r>
        <w:rPr>
          <w:rFonts w:hint="eastAsia"/>
          <w:lang w:eastAsia="zh-CN"/>
        </w:rPr>
        <w:t>（</w:t>
      </w:r>
      <w:r>
        <w:rPr>
          <w:rFonts w:hint="eastAsia"/>
        </w:rPr>
        <w:t>五</w:t>
      </w:r>
      <w:r>
        <w:rPr>
          <w:rFonts w:hint="eastAsia"/>
          <w:lang w:eastAsia="zh-CN"/>
        </w:rPr>
        <w:t>）</w:t>
      </w:r>
      <w:r>
        <w:rPr>
          <w:rFonts w:hint="eastAsia"/>
        </w:rPr>
        <w:t>其他应当向业主公开的情况和资料。</w:t>
      </w:r>
    </w:p>
    <w:p>
      <w:pPr>
        <w:pStyle w:val="12"/>
        <w:rPr>
          <w:rFonts w:hint="eastAsia"/>
        </w:rPr>
      </w:pPr>
      <w:r>
        <w:rPr>
          <w:rStyle w:val="25"/>
        </w:rPr>
        <w:t>第十四条</w:t>
      </w:r>
      <w:r>
        <w:t>　建设单位或者其他行为人擅自占用、处分业主共有部分、改变其使用功能或者进行经营性活动</w:t>
      </w:r>
      <w:r>
        <w:rPr>
          <w:rFonts w:hint="eastAsia"/>
        </w:rPr>
        <w:t>，</w:t>
      </w:r>
      <w:r>
        <w:t>权利人请求排除妨害、恢复原状、确认处分行为无效或者赔偿损失的</w:t>
      </w:r>
      <w:r>
        <w:rPr>
          <w:rFonts w:hint="eastAsia"/>
        </w:rPr>
        <w:t>，</w:t>
      </w:r>
      <w:r>
        <w:t>人民法院应予支持。</w:t>
      </w:r>
    </w:p>
    <w:p>
      <w:pPr>
        <w:pStyle w:val="12"/>
        <w:rPr>
          <w:rStyle w:val="25"/>
          <w:rFonts w:hint="eastAsia"/>
        </w:rPr>
      </w:pPr>
      <w:r>
        <w:t>属于前款所称擅自进行经营性活动的情形</w:t>
      </w:r>
      <w:r>
        <w:rPr>
          <w:rFonts w:hint="eastAsia"/>
        </w:rPr>
        <w:t>，</w:t>
      </w:r>
      <w:r>
        <w:t>权利人请求行为人将扣除合理成本之后的收益用于补充专项维修资金或者业主共同决定的其他用途的</w:t>
      </w:r>
      <w:r>
        <w:rPr>
          <w:rFonts w:hint="eastAsia"/>
        </w:rPr>
        <w:t>，</w:t>
      </w:r>
      <w:r>
        <w:t>人民法院应予支持。行为人对成本的支出及其合理性承担举证责任。</w:t>
      </w:r>
    </w:p>
    <w:p>
      <w:pPr>
        <w:pStyle w:val="12"/>
        <w:rPr>
          <w:rFonts w:hint="eastAsia"/>
        </w:rPr>
      </w:pPr>
      <w:r>
        <w:rPr>
          <w:rStyle w:val="25"/>
        </w:rPr>
        <w:t>第十五条</w:t>
      </w:r>
      <w:r>
        <w:t>　业主或者其他行为人违反法律</w:t>
      </w:r>
      <w:r>
        <w:rPr>
          <w:rFonts w:hint="eastAsia"/>
        </w:rPr>
        <w:t>、法规、国家相关强制性标准、管理规约，或者违反业主大会、业主委员会依法作出的决定，实施下列行为的，可以认定为物权法第八十三条第二款所称的其他“损害他人合法权益的行为”：</w:t>
      </w:r>
    </w:p>
    <w:p>
      <w:pPr>
        <w:pStyle w:val="12"/>
        <w:rPr>
          <w:rFonts w:hint="eastAsia"/>
        </w:rPr>
      </w:pPr>
      <w:r>
        <w:rPr>
          <w:rFonts w:hint="eastAsia"/>
          <w:lang w:eastAsia="zh-CN"/>
        </w:rPr>
        <w:t>（</w:t>
      </w:r>
      <w:r>
        <w:rPr>
          <w:rFonts w:hint="eastAsia"/>
        </w:rPr>
        <w:t>一</w:t>
      </w:r>
      <w:r>
        <w:rPr>
          <w:rFonts w:hint="eastAsia"/>
          <w:lang w:eastAsia="zh-CN"/>
        </w:rPr>
        <w:t>）</w:t>
      </w:r>
      <w:r>
        <w:rPr>
          <w:rFonts w:hint="eastAsia"/>
        </w:rPr>
        <w:t>损害房屋承重结构，损害或者违章使用电力、燃气、消防设施，在建筑物内放置危险、放射性物品等危及建筑物安全或者妨碍建筑物正常使用；</w:t>
      </w:r>
    </w:p>
    <w:p>
      <w:pPr>
        <w:pStyle w:val="12"/>
        <w:rPr>
          <w:rFonts w:hint="eastAsia"/>
        </w:rPr>
      </w:pPr>
      <w:r>
        <w:rPr>
          <w:rFonts w:hint="eastAsia"/>
          <w:lang w:eastAsia="zh-CN"/>
        </w:rPr>
        <w:t>（</w:t>
      </w:r>
      <w:r>
        <w:rPr>
          <w:rFonts w:hint="eastAsia"/>
        </w:rPr>
        <w:t>二</w:t>
      </w:r>
      <w:r>
        <w:rPr>
          <w:rFonts w:hint="eastAsia"/>
          <w:lang w:eastAsia="zh-CN"/>
        </w:rPr>
        <w:t>）</w:t>
      </w:r>
      <w:r>
        <w:rPr>
          <w:rFonts w:hint="eastAsia"/>
        </w:rPr>
        <w:t>违反规定破坏、改变建筑物外墙面的形状、颜色等损害建筑物外观；</w:t>
      </w:r>
    </w:p>
    <w:p>
      <w:pPr>
        <w:pStyle w:val="12"/>
        <w:rPr>
          <w:rFonts w:hint="eastAsia"/>
        </w:rPr>
      </w:pPr>
      <w:r>
        <w:rPr>
          <w:rFonts w:hint="eastAsia"/>
          <w:lang w:eastAsia="zh-CN"/>
        </w:rPr>
        <w:t>（</w:t>
      </w:r>
      <w:r>
        <w:rPr>
          <w:rFonts w:hint="eastAsia"/>
        </w:rPr>
        <w:t>三</w:t>
      </w:r>
      <w:r>
        <w:rPr>
          <w:rFonts w:hint="eastAsia"/>
          <w:lang w:eastAsia="zh-CN"/>
        </w:rPr>
        <w:t>）</w:t>
      </w:r>
      <w:r>
        <w:rPr>
          <w:rFonts w:hint="eastAsia"/>
        </w:rPr>
        <w:t>违反规定进行房屋装饰装修；</w:t>
      </w:r>
    </w:p>
    <w:p>
      <w:pPr>
        <w:pStyle w:val="12"/>
        <w:rPr>
          <w:rStyle w:val="25"/>
          <w:rFonts w:hint="eastAsia"/>
        </w:rPr>
      </w:pPr>
      <w:r>
        <w:rPr>
          <w:rFonts w:hint="eastAsia"/>
          <w:lang w:eastAsia="zh-CN"/>
        </w:rPr>
        <w:t>（</w:t>
      </w:r>
      <w:r>
        <w:rPr>
          <w:rFonts w:hint="eastAsia"/>
        </w:rPr>
        <w:t>四</w:t>
      </w:r>
      <w:r>
        <w:rPr>
          <w:rFonts w:hint="eastAsia"/>
          <w:lang w:eastAsia="zh-CN"/>
        </w:rPr>
        <w:t>）</w:t>
      </w:r>
      <w:r>
        <w:rPr>
          <w:rFonts w:hint="eastAsia"/>
        </w:rPr>
        <w:t>违章加建、改建，侵占、挖掘公共通道、道路、场地或者其他共有部分。</w:t>
      </w:r>
    </w:p>
    <w:p>
      <w:pPr>
        <w:pStyle w:val="12"/>
        <w:rPr>
          <w:rFonts w:hint="eastAsia"/>
        </w:rPr>
      </w:pPr>
      <w:r>
        <w:rPr>
          <w:rStyle w:val="25"/>
        </w:rPr>
        <w:t>第十六条</w:t>
      </w:r>
      <w:r>
        <w:t>　建筑物区分所有权纠纷涉及专有部分的承租人、借用人等物业使用人的</w:t>
      </w:r>
      <w:r>
        <w:rPr>
          <w:rFonts w:hint="eastAsia"/>
        </w:rPr>
        <w:t>，</w:t>
      </w:r>
      <w:r>
        <w:t>参照本解释处理。</w:t>
      </w:r>
    </w:p>
    <w:p>
      <w:pPr>
        <w:pStyle w:val="12"/>
        <w:rPr>
          <w:rStyle w:val="25"/>
          <w:rFonts w:hint="eastAsia"/>
        </w:rPr>
      </w:pPr>
      <w:r>
        <w:t>专有部分的承租人、借用人等物业使用人</w:t>
      </w:r>
      <w:r>
        <w:rPr>
          <w:rFonts w:hint="eastAsia"/>
        </w:rPr>
        <w:t>，</w:t>
      </w:r>
      <w:r>
        <w:t>根据法律、法规、管理规约、业主大会或者业主委员会依法作出的决定</w:t>
      </w:r>
      <w:r>
        <w:rPr>
          <w:rFonts w:hint="eastAsia"/>
        </w:rPr>
        <w:t>，</w:t>
      </w:r>
      <w:r>
        <w:t>以及其与业主的约定</w:t>
      </w:r>
      <w:r>
        <w:rPr>
          <w:rFonts w:hint="eastAsia"/>
        </w:rPr>
        <w:t>，</w:t>
      </w:r>
      <w:r>
        <w:t>享有相应权利</w:t>
      </w:r>
      <w:r>
        <w:rPr>
          <w:rFonts w:hint="eastAsia"/>
        </w:rPr>
        <w:t>，</w:t>
      </w:r>
      <w:r>
        <w:t>承担相应义务。</w:t>
      </w:r>
    </w:p>
    <w:p>
      <w:pPr>
        <w:pStyle w:val="12"/>
        <w:rPr>
          <w:rStyle w:val="25"/>
          <w:rFonts w:hint="eastAsia"/>
        </w:rPr>
      </w:pPr>
      <w:r>
        <w:rPr>
          <w:rStyle w:val="25"/>
        </w:rPr>
        <w:t>第十七条</w:t>
      </w:r>
      <w:r>
        <w:t>　本解释所称建设单位</w:t>
      </w:r>
      <w:r>
        <w:rPr>
          <w:rFonts w:hint="eastAsia"/>
        </w:rPr>
        <w:t>，</w:t>
      </w:r>
      <w:r>
        <w:t>包括包销期满</w:t>
      </w:r>
      <w:r>
        <w:rPr>
          <w:rFonts w:hint="eastAsia"/>
        </w:rPr>
        <w:t>，</w:t>
      </w:r>
      <w:r>
        <w:t>按照包销合同约定的包销价格购买尚未销售的物业后</w:t>
      </w:r>
      <w:r>
        <w:rPr>
          <w:rFonts w:hint="eastAsia"/>
        </w:rPr>
        <w:t>，</w:t>
      </w:r>
      <w:r>
        <w:t>以自己名义对外销售的包销人。</w:t>
      </w:r>
    </w:p>
    <w:p>
      <w:pPr>
        <w:pStyle w:val="12"/>
        <w:rPr>
          <w:rStyle w:val="25"/>
          <w:rFonts w:hint="eastAsia"/>
        </w:rPr>
      </w:pPr>
      <w:r>
        <w:rPr>
          <w:rStyle w:val="25"/>
        </w:rPr>
        <w:t>第十八条</w:t>
      </w:r>
      <w:r>
        <w:t>　人民法院审理建筑物区分所有权案件中</w:t>
      </w:r>
      <w:r>
        <w:rPr>
          <w:rFonts w:hint="eastAsia"/>
        </w:rPr>
        <w:t>，</w:t>
      </w:r>
      <w:r>
        <w:t>涉及有关物权归属争议的</w:t>
      </w:r>
      <w:r>
        <w:rPr>
          <w:rFonts w:hint="eastAsia"/>
        </w:rPr>
        <w:t>，</w:t>
      </w:r>
      <w:r>
        <w:t>应当以法律、行政法规为依据。</w:t>
      </w:r>
    </w:p>
    <w:p>
      <w:pPr>
        <w:pStyle w:val="12"/>
        <w:rPr>
          <w:rFonts w:hint="eastAsia"/>
        </w:rPr>
      </w:pPr>
      <w:r>
        <w:rPr>
          <w:rStyle w:val="25"/>
        </w:rPr>
        <w:t>第十九条</w:t>
      </w:r>
      <w:r>
        <w:t>　本解释自2009年10月1日起施行。</w:t>
      </w:r>
    </w:p>
    <w:p>
      <w:pPr>
        <w:pStyle w:val="12"/>
        <w:rPr>
          <w:rFonts w:hint="eastAsia"/>
        </w:rPr>
      </w:pPr>
      <w:r>
        <w:t>因物权法施行后实施的行为引起的建筑物区分所有权纠纷案件</w:t>
      </w:r>
      <w:r>
        <w:rPr>
          <w:rFonts w:hint="eastAsia"/>
        </w:rPr>
        <w:t>，</w:t>
      </w:r>
      <w:r>
        <w:t>适用本解释。</w:t>
      </w:r>
    </w:p>
    <w:p>
      <w:pPr>
        <w:pStyle w:val="12"/>
        <w:rPr>
          <w:rFonts w:hint="eastAsia"/>
        </w:rPr>
      </w:pPr>
      <w:r>
        <w:t>本解释施行前已经终审</w:t>
      </w:r>
      <w:r>
        <w:rPr>
          <w:rFonts w:hint="eastAsia"/>
        </w:rPr>
        <w:t>，</w:t>
      </w:r>
      <w:r>
        <w:t>本解释施行后当事人申请再审或者按照审判监督程序决定再审的案件</w:t>
      </w:r>
      <w:r>
        <w:rPr>
          <w:rFonts w:hint="eastAsia"/>
        </w:rPr>
        <w:t>，</w:t>
      </w:r>
      <w:r>
        <w:t>不适用本解释。</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476E4D"/>
    <w:rsid w:val="00323D76"/>
    <w:rsid w:val="02380A4E"/>
    <w:rsid w:val="02C54CFB"/>
    <w:rsid w:val="041402E1"/>
    <w:rsid w:val="042F174E"/>
    <w:rsid w:val="0751543E"/>
    <w:rsid w:val="0BE369DE"/>
    <w:rsid w:val="0F9D48A9"/>
    <w:rsid w:val="0FC66F39"/>
    <w:rsid w:val="135B4974"/>
    <w:rsid w:val="19EF53F7"/>
    <w:rsid w:val="1C547AC8"/>
    <w:rsid w:val="1D476E4D"/>
    <w:rsid w:val="20194FCD"/>
    <w:rsid w:val="211007F7"/>
    <w:rsid w:val="224D5C1E"/>
    <w:rsid w:val="28B53323"/>
    <w:rsid w:val="2A483D38"/>
    <w:rsid w:val="2A844039"/>
    <w:rsid w:val="2CFE6EE4"/>
    <w:rsid w:val="2D725F92"/>
    <w:rsid w:val="302E782D"/>
    <w:rsid w:val="325C564C"/>
    <w:rsid w:val="36AE6775"/>
    <w:rsid w:val="38787F7C"/>
    <w:rsid w:val="38D57BC0"/>
    <w:rsid w:val="39191BFA"/>
    <w:rsid w:val="3D717517"/>
    <w:rsid w:val="3FBC61B7"/>
    <w:rsid w:val="4AEF215E"/>
    <w:rsid w:val="4DA15956"/>
    <w:rsid w:val="4E7D2A86"/>
    <w:rsid w:val="501B3EB2"/>
    <w:rsid w:val="5027117E"/>
    <w:rsid w:val="56C00D65"/>
    <w:rsid w:val="63F077A4"/>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2017-10-30T13:59:00Z</dcterms:created>
  <dc:creator>Administrator</dc:creator>
  <cp:lastModifiedBy>Administrator</cp:lastModifiedBy>
  <dcterms:modified xsi:type="dcterms:W3CDTF">2017-11-15T16:18:38Z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