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lang w:eastAsia="zh-CN"/>
        </w:rPr>
      </w:pPr>
      <w:r>
        <w:rPr>
          <w:rFonts w:hint="eastAsia"/>
        </w:rPr>
        <w:t>最高人民法院《关于审理期货纠纷案件若干问题的规定</w:t>
      </w:r>
      <w:r>
        <w:rPr>
          <w:rFonts w:hint="eastAsia"/>
          <w:lang w:eastAsia="zh-CN"/>
        </w:rPr>
        <w:t>（</w:t>
      </w:r>
      <w:r>
        <w:rPr>
          <w:rFonts w:hint="eastAsia"/>
        </w:rPr>
        <w:t>二</w:t>
      </w:r>
      <w:r>
        <w:rPr>
          <w:rFonts w:hint="eastAsia"/>
          <w:lang w:eastAsia="zh-CN"/>
        </w:rPr>
        <w:t>）</w:t>
      </w:r>
      <w:r>
        <w:rPr>
          <w:rFonts w:hint="eastAsia"/>
        </w:rPr>
        <w:t>》已</w:t>
      </w:r>
      <w:r>
        <w:rPr>
          <w:rFonts w:hint="eastAsia"/>
          <w:lang w:eastAsia="zh-CN"/>
        </w:rPr>
        <w:t>于</w:t>
      </w:r>
      <w:r>
        <w:rPr>
          <w:rFonts w:hint="eastAsia"/>
        </w:rPr>
        <w:t>2010年12月27日由最高人民法院审判委员会</w:t>
      </w:r>
      <w:r>
        <w:rPr>
          <w:rFonts w:hint="eastAsia"/>
          <w:lang w:eastAsia="zh-CN"/>
        </w:rPr>
        <w:t>第</w:t>
      </w:r>
      <w:r>
        <w:rPr>
          <w:rFonts w:hint="eastAsia"/>
        </w:rPr>
        <w:t>1507次会议通过，现予公布，自2011年1月17日起施行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2010</w:t>
      </w:r>
      <w:r>
        <w:rPr>
          <w:rFonts w:hint="eastAsia"/>
          <w:lang w:eastAsia="zh-CN"/>
        </w:rPr>
        <w:t>年</w:t>
      </w:r>
      <w:r>
        <w:rPr>
          <w:rFonts w:hint="eastAsia"/>
        </w:rPr>
        <w:t>12月31日</w:t>
      </w:r>
      <w:bookmarkStart w:id="0" w:name="_GoBack"/>
      <w:bookmarkEnd w:id="0"/>
    </w:p>
    <w:p>
      <w:pPr>
        <w:pStyle w:val="12"/>
        <w:rPr>
          <w:rFonts w:hint="eastAsia"/>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关于审理期货纠纷案件若干问题的规定</w:t>
      </w:r>
      <w:r>
        <w:rPr>
          <w:rFonts w:hint="eastAsia"/>
          <w:lang w:eastAsia="zh-CN"/>
        </w:rPr>
        <w:t>（</w:t>
      </w:r>
      <w:r>
        <w:t>二</w:t>
      </w:r>
      <w:r>
        <w:rPr>
          <w:rFonts w:hint="eastAsia"/>
          <w:lang w:eastAsia="zh-CN"/>
        </w:rPr>
        <w:t>）</w:t>
      </w:r>
    </w:p>
    <w:p>
      <w:pPr>
        <w:pStyle w:val="12"/>
        <w:rPr>
          <w:rFonts w:hint="eastAsia" w:ascii="宋体" w:hAnsi="宋体" w:eastAsia="宋体" w:cs="宋体"/>
        </w:rPr>
      </w:pPr>
    </w:p>
    <w:p>
      <w:pPr>
        <w:pStyle w:val="19"/>
        <w:rPr>
          <w:rFonts w:hint="eastAsia"/>
        </w:rPr>
      </w:pPr>
      <w:r>
        <w:t>法释〔2011〕1号</w:t>
      </w:r>
    </w:p>
    <w:p>
      <w:pPr>
        <w:pStyle w:val="12"/>
        <w:rPr>
          <w:rFonts w:hint="eastAsia" w:ascii="宋体" w:hAnsi="宋体" w:eastAsia="宋体" w:cs="宋体"/>
        </w:rPr>
      </w:pPr>
    </w:p>
    <w:p>
      <w:pPr>
        <w:pStyle w:val="17"/>
      </w:pPr>
      <w:r>
        <w:rPr>
          <w:rFonts w:hint="eastAsia"/>
          <w:lang w:eastAsia="zh-CN"/>
        </w:rPr>
        <w:t>（</w:t>
      </w:r>
      <w:r>
        <w:t>2010年12月27</w:t>
      </w:r>
      <w:r>
        <w:rPr>
          <w:rFonts w:hint="eastAsia"/>
        </w:rPr>
        <w:t>日最高人民法院审判委员会第</w:t>
      </w:r>
      <w:r>
        <w:t>1507次会议通过　2010年12月31日最高人民法院公告公布　自2011年1月17日起施行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为解决相关期货纠纷案件的管辖、保全与执行等法律适用问题</w:t>
      </w:r>
      <w:r>
        <w:rPr>
          <w:rFonts w:hint="eastAsia"/>
        </w:rPr>
        <w:t>，</w:t>
      </w:r>
      <w:r>
        <w:t>根据《中华人民共和国民事诉讼法》等有关法律、行政法规的规定以及审判实践的需要</w:t>
      </w:r>
      <w:r>
        <w:rPr>
          <w:rFonts w:hint="eastAsia"/>
        </w:rPr>
        <w:t>，</w:t>
      </w:r>
      <w:r>
        <w:t>制定本规定。</w:t>
      </w:r>
    </w:p>
    <w:p>
      <w:pPr>
        <w:pStyle w:val="12"/>
        <w:rPr>
          <w:rStyle w:val="25"/>
          <w:rFonts w:hint="eastAsia"/>
        </w:rPr>
      </w:pPr>
      <w:r>
        <w:rPr>
          <w:rStyle w:val="25"/>
        </w:rPr>
        <w:t>第一条</w:t>
      </w:r>
      <w:r>
        <w:t>　以期货交易所为被告或者第三人的因期货交易所履行职责引起的商事案件</w:t>
      </w:r>
      <w:r>
        <w:rPr>
          <w:rFonts w:hint="eastAsia"/>
        </w:rPr>
        <w:t>，</w:t>
      </w:r>
      <w:r>
        <w:t>由期货交易所所在地的中级人民法院管辖。</w:t>
      </w:r>
    </w:p>
    <w:p>
      <w:pPr>
        <w:pStyle w:val="12"/>
        <w:rPr>
          <w:rFonts w:hint="eastAsia"/>
        </w:rPr>
      </w:pPr>
      <w:r>
        <w:rPr>
          <w:rStyle w:val="25"/>
        </w:rPr>
        <w:t>第二条</w:t>
      </w:r>
      <w:r>
        <w:t>　期货交易所履行职责引起的商事案件是指</w:t>
      </w:r>
      <w:r>
        <w:rPr>
          <w:rFonts w:hint="eastAsia"/>
        </w:rPr>
        <w:t>：</w:t>
      </w:r>
    </w:p>
    <w:p>
      <w:pPr>
        <w:pStyle w:val="12"/>
        <w:rPr>
          <w:rFonts w:hint="eastAsia"/>
        </w:rPr>
      </w:pPr>
      <w:r>
        <w:rPr>
          <w:rFonts w:hint="eastAsia"/>
          <w:lang w:eastAsia="zh-CN"/>
        </w:rPr>
        <w:t>（</w:t>
      </w:r>
      <w:r>
        <w:t>一</w:t>
      </w:r>
      <w:r>
        <w:rPr>
          <w:rFonts w:hint="eastAsia"/>
          <w:lang w:eastAsia="zh-CN"/>
        </w:rPr>
        <w:t>）</w:t>
      </w:r>
      <w:r>
        <w:t>期货交易所会员及其相关人员、保证金存管银行及其相关人员、客户、其他期货市场参与者</w:t>
      </w:r>
      <w:r>
        <w:rPr>
          <w:rFonts w:hint="eastAsia"/>
        </w:rPr>
        <w:t>，</w:t>
      </w:r>
      <w:r>
        <w:t>以期货交易所违反法律法规以及国务院期货监督管理机构的规定</w:t>
      </w:r>
      <w:r>
        <w:rPr>
          <w:rFonts w:hint="eastAsia"/>
        </w:rPr>
        <w:t>，</w:t>
      </w:r>
      <w:r>
        <w:t>履行监督管理职责不当</w:t>
      </w:r>
      <w:r>
        <w:rPr>
          <w:rFonts w:hint="eastAsia"/>
        </w:rPr>
        <w:t>，</w:t>
      </w:r>
      <w:r>
        <w:t>造成其损害为由提起的商事诉讼案件；</w:t>
      </w:r>
    </w:p>
    <w:p>
      <w:pPr>
        <w:pStyle w:val="12"/>
        <w:rPr>
          <w:rFonts w:hint="eastAsia"/>
        </w:rPr>
      </w:pPr>
      <w:r>
        <w:rPr>
          <w:rFonts w:hint="eastAsia"/>
          <w:lang w:eastAsia="zh-CN"/>
        </w:rPr>
        <w:t>（</w:t>
      </w:r>
      <w:r>
        <w:t>二</w:t>
      </w:r>
      <w:r>
        <w:rPr>
          <w:rFonts w:hint="eastAsia"/>
          <w:lang w:eastAsia="zh-CN"/>
        </w:rPr>
        <w:t>）</w:t>
      </w:r>
      <w:r>
        <w:t>期货交易所会员及其相关人员、保证金存管银行及其相关人员、客户、其他期货市场参与者</w:t>
      </w:r>
      <w:r>
        <w:rPr>
          <w:rFonts w:hint="eastAsia"/>
        </w:rPr>
        <w:t>，</w:t>
      </w:r>
      <w:r>
        <w:t>以期货交易所违反其章程、交易规则、实施细则的规定以及业务协议的约定</w:t>
      </w:r>
      <w:r>
        <w:rPr>
          <w:rFonts w:hint="eastAsia"/>
        </w:rPr>
        <w:t>，</w:t>
      </w:r>
      <w:r>
        <w:t>履行监督管理职责不当</w:t>
      </w:r>
      <w:r>
        <w:rPr>
          <w:rFonts w:hint="eastAsia"/>
        </w:rPr>
        <w:t>，</w:t>
      </w:r>
      <w:r>
        <w:t>造成其损害为由提起的商事诉讼案件；</w:t>
      </w:r>
    </w:p>
    <w:p>
      <w:pPr>
        <w:pStyle w:val="12"/>
        <w:rPr>
          <w:rStyle w:val="25"/>
          <w:rFonts w:hint="eastAsia"/>
        </w:rPr>
      </w:pPr>
      <w:r>
        <w:rPr>
          <w:rFonts w:hint="eastAsia"/>
          <w:lang w:eastAsia="zh-CN"/>
        </w:rPr>
        <w:t>（</w:t>
      </w:r>
      <w:r>
        <w:t>三</w:t>
      </w:r>
      <w:r>
        <w:rPr>
          <w:rFonts w:hint="eastAsia"/>
          <w:lang w:eastAsia="zh-CN"/>
        </w:rPr>
        <w:t>）</w:t>
      </w:r>
      <w:r>
        <w:t>期货交易所因履行职责引起的其他商事诉讼案件。</w:t>
      </w:r>
    </w:p>
    <w:p>
      <w:pPr>
        <w:pStyle w:val="12"/>
        <w:rPr>
          <w:rFonts w:hint="eastAsia"/>
        </w:rPr>
      </w:pPr>
      <w:r>
        <w:rPr>
          <w:rStyle w:val="25"/>
        </w:rPr>
        <w:t>第三条</w:t>
      </w:r>
      <w:r>
        <w:t>　期货交易所为债务人</w:t>
      </w:r>
      <w:r>
        <w:rPr>
          <w:rFonts w:hint="eastAsia"/>
        </w:rPr>
        <w:t>，</w:t>
      </w:r>
      <w:r>
        <w:t>债权人请求冻结、划拨以下账户中资金或者有价证券的</w:t>
      </w:r>
      <w:r>
        <w:rPr>
          <w:rFonts w:hint="eastAsia"/>
        </w:rPr>
        <w:t>，</w:t>
      </w:r>
      <w:r>
        <w:t>人民法院不予支持：</w:t>
      </w:r>
    </w:p>
    <w:p>
      <w:pPr>
        <w:pStyle w:val="12"/>
        <w:rPr>
          <w:rFonts w:hint="eastAsia"/>
        </w:rPr>
      </w:pPr>
      <w:r>
        <w:rPr>
          <w:rFonts w:hint="eastAsia"/>
          <w:lang w:eastAsia="zh-CN"/>
        </w:rPr>
        <w:t>（</w:t>
      </w:r>
      <w:r>
        <w:t>一</w:t>
      </w:r>
      <w:r>
        <w:rPr>
          <w:rFonts w:hint="eastAsia"/>
          <w:lang w:eastAsia="zh-CN"/>
        </w:rPr>
        <w:t>）</w:t>
      </w:r>
      <w:r>
        <w:t>期货交易所会员在期货交易所保证金账户中的资金；</w:t>
      </w:r>
    </w:p>
    <w:p>
      <w:pPr>
        <w:pStyle w:val="12"/>
        <w:rPr>
          <w:rStyle w:val="25"/>
          <w:rFonts w:hint="eastAsia"/>
        </w:rPr>
      </w:pPr>
      <w:r>
        <w:rPr>
          <w:rFonts w:hint="eastAsia"/>
          <w:lang w:eastAsia="zh-CN"/>
        </w:rPr>
        <w:t>（</w:t>
      </w:r>
      <w:r>
        <w:t>二</w:t>
      </w:r>
      <w:r>
        <w:rPr>
          <w:rFonts w:hint="eastAsia"/>
          <w:lang w:eastAsia="zh-CN"/>
        </w:rPr>
        <w:t>）</w:t>
      </w:r>
      <w:r>
        <w:t>期货交易所会员向期货交易所提交的用于充抵保证金的有价证券。</w:t>
      </w:r>
    </w:p>
    <w:p>
      <w:pPr>
        <w:pStyle w:val="12"/>
        <w:rPr>
          <w:rFonts w:hint="eastAsia"/>
        </w:rPr>
      </w:pPr>
      <w:r>
        <w:rPr>
          <w:rStyle w:val="25"/>
        </w:rPr>
        <w:t>第四条</w:t>
      </w:r>
      <w:r>
        <w:t>　期货公司为债务人</w:t>
      </w:r>
      <w:r>
        <w:rPr>
          <w:rFonts w:hint="eastAsia"/>
        </w:rPr>
        <w:t>，</w:t>
      </w:r>
      <w:r>
        <w:t>债权人请求冻结、划拨以下账户中资金或者有价证券的</w:t>
      </w:r>
      <w:r>
        <w:rPr>
          <w:rFonts w:hint="eastAsia"/>
        </w:rPr>
        <w:t>，</w:t>
      </w:r>
      <w:r>
        <w:t>人民法院不予支持：</w:t>
      </w:r>
    </w:p>
    <w:p>
      <w:pPr>
        <w:pStyle w:val="12"/>
        <w:rPr>
          <w:rFonts w:hint="eastAsia"/>
        </w:rPr>
      </w:pPr>
      <w:r>
        <w:rPr>
          <w:rFonts w:hint="eastAsia"/>
          <w:lang w:eastAsia="zh-CN"/>
        </w:rPr>
        <w:t>（</w:t>
      </w:r>
      <w:r>
        <w:t>一</w:t>
      </w:r>
      <w:r>
        <w:rPr>
          <w:rFonts w:hint="eastAsia"/>
          <w:lang w:eastAsia="zh-CN"/>
        </w:rPr>
        <w:t>）</w:t>
      </w:r>
      <w:r>
        <w:t>客户在期货公司保证金账户中的资金；</w:t>
      </w:r>
    </w:p>
    <w:p>
      <w:pPr>
        <w:pStyle w:val="12"/>
        <w:rPr>
          <w:rStyle w:val="25"/>
          <w:rFonts w:hint="eastAsia"/>
        </w:rPr>
      </w:pPr>
      <w:r>
        <w:rPr>
          <w:rFonts w:hint="eastAsia"/>
          <w:lang w:eastAsia="zh-CN"/>
        </w:rPr>
        <w:t>（</w:t>
      </w:r>
      <w:r>
        <w:t>二</w:t>
      </w:r>
      <w:r>
        <w:rPr>
          <w:rFonts w:hint="eastAsia"/>
          <w:lang w:eastAsia="zh-CN"/>
        </w:rPr>
        <w:t>）</w:t>
      </w:r>
      <w:r>
        <w:t>客户向期货公司提交的用于充抵保证金的有价证券。</w:t>
      </w:r>
    </w:p>
    <w:p>
      <w:pPr>
        <w:pStyle w:val="12"/>
        <w:rPr>
          <w:rFonts w:hint="eastAsia"/>
        </w:rPr>
      </w:pPr>
      <w:r>
        <w:rPr>
          <w:rStyle w:val="25"/>
        </w:rPr>
        <w:t>第五条</w:t>
      </w:r>
      <w:r>
        <w:t>　实行会员分级结算制度的期货交易所的结</w:t>
      </w:r>
      <w:r>
        <w:rPr>
          <w:rFonts w:hint="eastAsia"/>
        </w:rPr>
        <w:t>算会员为债务人，债权人请求冻结、划拨结算会员以下资金或者有价证券的，人民法院不予支持：</w:t>
      </w:r>
    </w:p>
    <w:p>
      <w:pPr>
        <w:pStyle w:val="12"/>
        <w:rPr>
          <w:rFonts w:hint="eastAsia"/>
        </w:rPr>
      </w:pPr>
      <w:r>
        <w:rPr>
          <w:rFonts w:hint="eastAsia"/>
          <w:lang w:eastAsia="zh-CN"/>
        </w:rPr>
        <w:t>（</w:t>
      </w:r>
      <w:r>
        <w:t>一</w:t>
      </w:r>
      <w:r>
        <w:rPr>
          <w:rFonts w:hint="eastAsia"/>
          <w:lang w:eastAsia="zh-CN"/>
        </w:rPr>
        <w:t>）</w:t>
      </w:r>
      <w:r>
        <w:t>非结算会员在结算会员保证金账户中的资金；</w:t>
      </w:r>
    </w:p>
    <w:p>
      <w:pPr>
        <w:pStyle w:val="12"/>
        <w:rPr>
          <w:rStyle w:val="25"/>
          <w:rFonts w:hint="eastAsia"/>
        </w:rPr>
      </w:pPr>
      <w:r>
        <w:rPr>
          <w:rFonts w:hint="eastAsia"/>
          <w:lang w:eastAsia="zh-CN"/>
        </w:rPr>
        <w:t>（</w:t>
      </w:r>
      <w:r>
        <w:t>二</w:t>
      </w:r>
      <w:r>
        <w:rPr>
          <w:rFonts w:hint="eastAsia"/>
          <w:lang w:eastAsia="zh-CN"/>
        </w:rPr>
        <w:t>）</w:t>
      </w:r>
      <w:r>
        <w:t>非结算会员向结算会员提交的用于充抵保证金的有价证券。</w:t>
      </w:r>
    </w:p>
    <w:p>
      <w:pPr>
        <w:pStyle w:val="12"/>
        <w:rPr>
          <w:rFonts w:hint="eastAsia"/>
        </w:rPr>
      </w:pPr>
      <w:r>
        <w:rPr>
          <w:rStyle w:val="25"/>
        </w:rPr>
        <w:t>第六条</w:t>
      </w:r>
      <w:r>
        <w:t>　有证据证明保证金账户中有超过上述第三条、第四条、第五条规定的资金或者有价证券部分权益的</w:t>
      </w:r>
      <w:r>
        <w:rPr>
          <w:rFonts w:hint="eastAsia"/>
        </w:rPr>
        <w:t>，</w:t>
      </w:r>
      <w:r>
        <w:t>期货交易所、期货公司或者期货交易所结算会员在人民法院指定的合理期限内不能提出相反证据的</w:t>
      </w:r>
      <w:r>
        <w:rPr>
          <w:rFonts w:hint="eastAsia"/>
        </w:rPr>
        <w:t>，</w:t>
      </w:r>
      <w:r>
        <w:t>人民法院可以依法冻结、划拨超出部分的资金或者有价证券。</w:t>
      </w:r>
    </w:p>
    <w:p>
      <w:pPr>
        <w:pStyle w:val="12"/>
        <w:rPr>
          <w:rStyle w:val="25"/>
          <w:rFonts w:hint="eastAsia"/>
        </w:rPr>
      </w:pPr>
      <w:r>
        <w:t>有证据证明期货交易所、期货公司、期货交易所</w:t>
      </w:r>
      <w:r>
        <w:rPr>
          <w:rFonts w:hint="eastAsia"/>
        </w:rPr>
        <w:t>结算会员自有资金与保证金发生混同，期货交易所、期货公司或者期货交易所结算会员在人民法院指定的合理期限内不能提出相反证据的，人民法院可以依法冻结、划拨相关账户内的资金或者有价证券。</w:t>
      </w:r>
    </w:p>
    <w:p>
      <w:pPr>
        <w:pStyle w:val="12"/>
        <w:rPr>
          <w:rFonts w:hint="eastAsia"/>
        </w:rPr>
      </w:pPr>
      <w:r>
        <w:rPr>
          <w:rStyle w:val="25"/>
        </w:rPr>
        <w:t>第七条</w:t>
      </w:r>
      <w:r>
        <w:t>　实行会员分级结算制度的期货交易所或者其结算会员为债务人</w:t>
      </w:r>
      <w:r>
        <w:rPr>
          <w:rFonts w:hint="eastAsia"/>
        </w:rPr>
        <w:t>，</w:t>
      </w:r>
      <w:r>
        <w:t>债权人请求冻结、划拨期货交易所向其结算会员依法收取的结算担保金的</w:t>
      </w:r>
      <w:r>
        <w:rPr>
          <w:rFonts w:hint="eastAsia"/>
        </w:rPr>
        <w:t>，</w:t>
      </w:r>
      <w:r>
        <w:t>人民法院不予支持。</w:t>
      </w:r>
    </w:p>
    <w:p>
      <w:pPr>
        <w:pStyle w:val="12"/>
        <w:rPr>
          <w:rStyle w:val="25"/>
          <w:rFonts w:hint="eastAsia"/>
        </w:rPr>
      </w:pPr>
      <w:r>
        <w:t>有证据证明结算会员在结算担保金专用账户中有超过交易所要求的结算担保金数额部分的</w:t>
      </w:r>
      <w:r>
        <w:rPr>
          <w:rFonts w:hint="eastAsia"/>
        </w:rPr>
        <w:t>，</w:t>
      </w:r>
      <w:r>
        <w:t>结算会员在人民法院指定的合理期限内不能提出相反证据的</w:t>
      </w:r>
      <w:r>
        <w:rPr>
          <w:rFonts w:hint="eastAsia"/>
        </w:rPr>
        <w:t>，</w:t>
      </w:r>
      <w:r>
        <w:t>人民法院可以依法冻</w:t>
      </w:r>
      <w:r>
        <w:rPr>
          <w:rFonts w:hint="eastAsia"/>
        </w:rPr>
        <w:t>结、划拨超出部分的资金。</w:t>
      </w:r>
    </w:p>
    <w:p>
      <w:pPr>
        <w:pStyle w:val="12"/>
        <w:rPr>
          <w:rStyle w:val="25"/>
          <w:rFonts w:hint="eastAsia"/>
        </w:rPr>
      </w:pPr>
      <w:r>
        <w:rPr>
          <w:rStyle w:val="25"/>
        </w:rPr>
        <w:t>第八条</w:t>
      </w:r>
      <w:r>
        <w:t>　人民法院在办理案件过程中</w:t>
      </w:r>
      <w:r>
        <w:rPr>
          <w:rFonts w:hint="eastAsia"/>
        </w:rPr>
        <w:t>，</w:t>
      </w:r>
      <w:r>
        <w:t>依法需要通过期货交易所、期货公司查询、冻结、划拨资金或者有价证券的</w:t>
      </w:r>
      <w:r>
        <w:rPr>
          <w:rFonts w:hint="eastAsia"/>
        </w:rPr>
        <w:t>，</w:t>
      </w:r>
      <w:r>
        <w:t>期货交易所、期货公司应当予以协助。应当协助而拒不协助的</w:t>
      </w:r>
      <w:r>
        <w:rPr>
          <w:rFonts w:hint="eastAsia"/>
        </w:rPr>
        <w:t>，</w:t>
      </w:r>
      <w:r>
        <w:t>按照《中华人民共和国民事诉讼法》第一百零三条之规定办理。</w:t>
      </w:r>
    </w:p>
    <w:p>
      <w:pPr>
        <w:pStyle w:val="12"/>
        <w:rPr>
          <w:rStyle w:val="25"/>
          <w:rFonts w:hint="eastAsia"/>
        </w:rPr>
      </w:pPr>
      <w:r>
        <w:rPr>
          <w:rStyle w:val="25"/>
        </w:rPr>
        <w:t>第九条</w:t>
      </w:r>
      <w:r>
        <w:t>　本规定施行前已经受理的上述案件不再移送。</w:t>
      </w:r>
    </w:p>
    <w:p>
      <w:pPr>
        <w:pStyle w:val="12"/>
        <w:rPr>
          <w:rFonts w:hint="eastAsia"/>
        </w:rPr>
      </w:pPr>
      <w:r>
        <w:rPr>
          <w:rStyle w:val="25"/>
        </w:rPr>
        <w:t>第十条</w:t>
      </w:r>
      <w:r>
        <w:t>　本规定施行前本院作出的有关司法解释与本规定不一致的</w:t>
      </w:r>
      <w:r>
        <w:rPr>
          <w:rFonts w:hint="eastAsia"/>
        </w:rPr>
        <w:t>，</w:t>
      </w:r>
      <w:r>
        <w:t>以本规定为准。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986376"/>
    <w:rsid w:val="00323D76"/>
    <w:rsid w:val="02380A4E"/>
    <w:rsid w:val="02C54CFB"/>
    <w:rsid w:val="042F174E"/>
    <w:rsid w:val="0751543E"/>
    <w:rsid w:val="0BE369DE"/>
    <w:rsid w:val="0F9D48A9"/>
    <w:rsid w:val="0FC66F39"/>
    <w:rsid w:val="135B4974"/>
    <w:rsid w:val="19EF53F7"/>
    <w:rsid w:val="1C547AC8"/>
    <w:rsid w:val="20194FCD"/>
    <w:rsid w:val="211007F7"/>
    <w:rsid w:val="21660BE8"/>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8BF14EF"/>
    <w:rsid w:val="69DE6654"/>
    <w:rsid w:val="6D800228"/>
    <w:rsid w:val="6D986376"/>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2017-10-31T05:53:00Z</dcterms:created>
  <dc:creator>Administrator</dc:creator>
  <cp:lastModifiedBy>Administrator</cp:lastModifiedBy>
  <dcterms:modified xsi:type="dcterms:W3CDTF">2017-11-15T16:16:42Z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