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val="en-US" w:eastAsia="zh-CN"/>
        </w:rPr>
        <w:t xml:space="preserve">    </w:t>
      </w:r>
      <w:r>
        <w:rPr>
          <w:rFonts w:hint="eastAsia"/>
          <w:lang w:eastAsia="zh-CN"/>
        </w:rPr>
        <w:t>告</w:t>
      </w:r>
      <w:bookmarkStart w:id="0" w:name="_GoBack"/>
      <w:bookmarkEnd w:id="0"/>
    </w:p>
    <w:p>
      <w:pPr>
        <w:pStyle w:val="12"/>
        <w:jc w:val="both"/>
        <w:rPr>
          <w:rFonts w:hint="eastAsia" w:ascii="宋体" w:hAnsi="宋体" w:eastAsia="宋体" w:cs="宋体"/>
        </w:rPr>
      </w:pPr>
    </w:p>
    <w:p>
      <w:pPr>
        <w:pStyle w:val="12"/>
        <w:jc w:val="both"/>
        <w:rPr>
          <w:rFonts w:hint="eastAsia"/>
        </w:rPr>
      </w:pPr>
      <w:r>
        <w:rPr>
          <w:rFonts w:hint="eastAsia"/>
        </w:rPr>
        <w:t>最高人民法院《关于审理民事案件适用诉讼时效制度若干问题的规定》已</w:t>
      </w:r>
      <w:r>
        <w:rPr>
          <w:rFonts w:hint="eastAsia"/>
          <w:lang w:eastAsia="zh-CN"/>
        </w:rPr>
        <w:t>于</w:t>
      </w:r>
      <w:r>
        <w:rPr>
          <w:rFonts w:hint="eastAsia"/>
        </w:rPr>
        <w:t>2008年8月11日由最高人民法院审判委员会</w:t>
      </w:r>
      <w:r>
        <w:rPr>
          <w:rFonts w:hint="eastAsia"/>
          <w:lang w:eastAsia="zh-CN"/>
        </w:rPr>
        <w:t>第</w:t>
      </w:r>
      <w:r>
        <w:rPr>
          <w:rFonts w:hint="eastAsia"/>
        </w:rPr>
        <w:t>1450次会议通过，现予公布，自2008</w:t>
      </w:r>
      <w:r>
        <w:rPr>
          <w:rFonts w:hint="eastAsia"/>
          <w:lang w:eastAsia="zh-CN"/>
        </w:rPr>
        <w:t>年</w:t>
      </w:r>
      <w:r>
        <w:rPr>
          <w:rFonts w:hint="eastAsia"/>
        </w:rPr>
        <w:t>9</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2008年8月21日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关于审理民事案件适用诉讼</w:t>
      </w:r>
    </w:p>
    <w:p>
      <w:pPr>
        <w:pStyle w:val="7"/>
        <w:rPr>
          <w:rFonts w:hint="eastAsia"/>
        </w:rPr>
      </w:pPr>
      <w:r>
        <w:t>时效制度若干问题的规定</w:t>
      </w:r>
    </w:p>
    <w:p>
      <w:pPr>
        <w:pStyle w:val="12"/>
        <w:rPr>
          <w:rFonts w:hint="eastAsia" w:ascii="宋体" w:hAnsi="宋体" w:eastAsia="宋体" w:cs="宋体"/>
        </w:rPr>
      </w:pPr>
    </w:p>
    <w:p>
      <w:pPr>
        <w:pStyle w:val="19"/>
        <w:rPr>
          <w:rFonts w:hint="eastAsia"/>
        </w:rPr>
      </w:pPr>
      <w:r>
        <w:t>法释〔2008〕11号</w:t>
      </w:r>
    </w:p>
    <w:p>
      <w:pPr>
        <w:pStyle w:val="12"/>
        <w:rPr>
          <w:rFonts w:hint="eastAsia" w:ascii="宋体" w:hAnsi="宋体" w:eastAsia="宋体" w:cs="宋体"/>
        </w:rPr>
      </w:pPr>
    </w:p>
    <w:p>
      <w:pPr>
        <w:pStyle w:val="17"/>
        <w:rPr>
          <w:rFonts w:hint="eastAsia"/>
          <w:lang w:eastAsia="zh-CN"/>
        </w:rPr>
      </w:pPr>
      <w:r>
        <w:rPr>
          <w:rFonts w:hint="eastAsia"/>
          <w:lang w:eastAsia="zh-CN"/>
        </w:rPr>
        <w:t>（</w:t>
      </w:r>
      <w:r>
        <w:t>2008年8月11日最高人民法院审判委员会第1450次会议通过</w:t>
      </w:r>
      <w:r>
        <w:rPr>
          <w:rFonts w:hint="eastAsia"/>
          <w:lang w:eastAsia="zh-CN"/>
        </w:rPr>
        <w:t>　</w:t>
      </w:r>
      <w:r>
        <w:rPr>
          <w:rFonts w:hint="eastAsia"/>
        </w:rPr>
        <w:t>2008</w:t>
      </w:r>
      <w:r>
        <w:t>年8月21日最高人民法院公告公布　自2008年9月1日起施行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为正确适用法律关于诉讼时效制度的规定</w:t>
      </w:r>
      <w:r>
        <w:rPr>
          <w:rFonts w:hint="eastAsia"/>
        </w:rPr>
        <w:t>，</w:t>
      </w:r>
      <w:r>
        <w:t>保护当事人的合法权益</w:t>
      </w:r>
      <w:r>
        <w:rPr>
          <w:rFonts w:hint="eastAsia"/>
        </w:rPr>
        <w:t>，</w:t>
      </w:r>
      <w:r>
        <w:t>依照《中华人民共和国民法通则》、《中华人民共和国物权法》、《中华人民共和国合同法》、《中华人民共</w:t>
      </w:r>
      <w:r>
        <w:rPr>
          <w:rFonts w:hint="eastAsia"/>
        </w:rPr>
        <w:t>和国民事诉讼法》等法律的规定，结合审判实践，制定本规定。</w:t>
      </w:r>
    </w:p>
    <w:p>
      <w:pPr>
        <w:pStyle w:val="12"/>
        <w:rPr>
          <w:rFonts w:hint="eastAsia"/>
        </w:rPr>
      </w:pPr>
      <w:r>
        <w:rPr>
          <w:rStyle w:val="25"/>
        </w:rPr>
        <w:t>第一条</w:t>
      </w:r>
      <w:r>
        <w:t>　当事人可以对债权请求权提出诉讼时效抗辩</w:t>
      </w:r>
      <w:r>
        <w:rPr>
          <w:rFonts w:hint="eastAsia"/>
        </w:rPr>
        <w:t>，</w:t>
      </w:r>
      <w:r>
        <w:t>但对下列债权请求权提出诉讼时效抗辩的</w:t>
      </w:r>
      <w:r>
        <w:rPr>
          <w:rFonts w:hint="eastAsia"/>
        </w:rPr>
        <w:t>，</w:t>
      </w:r>
      <w:r>
        <w:t>人民法院不予支持：</w:t>
      </w:r>
    </w:p>
    <w:p>
      <w:pPr>
        <w:pStyle w:val="12"/>
        <w:rPr>
          <w:rFonts w:hint="eastAsia"/>
        </w:rPr>
      </w:pPr>
      <w:r>
        <w:rPr>
          <w:rFonts w:hint="eastAsia"/>
          <w:lang w:eastAsia="zh-CN"/>
        </w:rPr>
        <w:t>（</w:t>
      </w:r>
      <w:r>
        <w:t>一</w:t>
      </w:r>
      <w:r>
        <w:rPr>
          <w:rFonts w:hint="eastAsia"/>
          <w:lang w:eastAsia="zh-CN"/>
        </w:rPr>
        <w:t>）</w:t>
      </w:r>
      <w:r>
        <w:t>支付存款本金及利息请求权；</w:t>
      </w:r>
    </w:p>
    <w:p>
      <w:pPr>
        <w:pStyle w:val="12"/>
        <w:rPr>
          <w:rFonts w:hint="eastAsia"/>
        </w:rPr>
      </w:pPr>
      <w:r>
        <w:rPr>
          <w:rFonts w:hint="eastAsia"/>
          <w:lang w:eastAsia="zh-CN"/>
        </w:rPr>
        <w:t>（</w:t>
      </w:r>
      <w:r>
        <w:t>二</w:t>
      </w:r>
      <w:r>
        <w:rPr>
          <w:rFonts w:hint="eastAsia"/>
          <w:lang w:eastAsia="zh-CN"/>
        </w:rPr>
        <w:t>）</w:t>
      </w:r>
      <w:r>
        <w:t>兑付国债、金融债券以及向不特定对象发行的企业债券本息请求权；</w:t>
      </w:r>
    </w:p>
    <w:p>
      <w:pPr>
        <w:pStyle w:val="12"/>
        <w:rPr>
          <w:rFonts w:hint="eastAsia"/>
        </w:rPr>
      </w:pPr>
      <w:r>
        <w:rPr>
          <w:rFonts w:hint="eastAsia"/>
          <w:lang w:eastAsia="zh-CN"/>
        </w:rPr>
        <w:t>（</w:t>
      </w:r>
      <w:r>
        <w:t>三</w:t>
      </w:r>
      <w:r>
        <w:rPr>
          <w:rFonts w:hint="eastAsia"/>
          <w:lang w:eastAsia="zh-CN"/>
        </w:rPr>
        <w:t>）</w:t>
      </w:r>
      <w:r>
        <w:t>基于投资关系产生的缴付出资请求权；</w:t>
      </w:r>
    </w:p>
    <w:p>
      <w:pPr>
        <w:pStyle w:val="12"/>
        <w:rPr>
          <w:rStyle w:val="25"/>
          <w:rFonts w:hint="eastAsia"/>
        </w:rPr>
      </w:pPr>
      <w:r>
        <w:rPr>
          <w:rFonts w:hint="eastAsia"/>
          <w:lang w:eastAsia="zh-CN"/>
        </w:rPr>
        <w:t>（</w:t>
      </w:r>
      <w:r>
        <w:t>四</w:t>
      </w:r>
      <w:r>
        <w:rPr>
          <w:rFonts w:hint="eastAsia"/>
          <w:lang w:eastAsia="zh-CN"/>
        </w:rPr>
        <w:t>）</w:t>
      </w:r>
      <w:r>
        <w:t>其他依法不适用诉讼时效规定的债权请求权。</w:t>
      </w:r>
    </w:p>
    <w:p>
      <w:pPr>
        <w:pStyle w:val="12"/>
        <w:rPr>
          <w:rStyle w:val="25"/>
          <w:rFonts w:hint="eastAsia"/>
        </w:rPr>
      </w:pPr>
      <w:r>
        <w:rPr>
          <w:rStyle w:val="25"/>
        </w:rPr>
        <w:t>第二条</w:t>
      </w:r>
      <w:r>
        <w:t>　当事人违反法律规定</w:t>
      </w:r>
      <w:r>
        <w:rPr>
          <w:rFonts w:hint="eastAsia"/>
        </w:rPr>
        <w:t>，</w:t>
      </w:r>
      <w:r>
        <w:t>约定延长或者缩短诉讼时效期间、预先放弃诉讼时效利益的</w:t>
      </w:r>
      <w:r>
        <w:rPr>
          <w:rFonts w:hint="eastAsia"/>
        </w:rPr>
        <w:t>，</w:t>
      </w:r>
      <w:r>
        <w:t>人民</w:t>
      </w:r>
      <w:r>
        <w:rPr>
          <w:rFonts w:hint="eastAsia"/>
        </w:rPr>
        <w:t>法院不予认可。</w:t>
      </w:r>
    </w:p>
    <w:p>
      <w:pPr>
        <w:pStyle w:val="12"/>
        <w:rPr>
          <w:rStyle w:val="25"/>
          <w:rFonts w:hint="eastAsia"/>
        </w:rPr>
      </w:pPr>
      <w:r>
        <w:rPr>
          <w:rStyle w:val="25"/>
        </w:rPr>
        <w:t>第三条</w:t>
      </w:r>
      <w:r>
        <w:t>　当事人未提出诉讼时效抗辩</w:t>
      </w:r>
      <w:r>
        <w:rPr>
          <w:rFonts w:hint="eastAsia"/>
        </w:rPr>
        <w:t>，</w:t>
      </w:r>
      <w:r>
        <w:t>人民法院不应对诉讼时效问题进行释明及主动适用诉讼时效的规定进行裁判。</w:t>
      </w:r>
    </w:p>
    <w:p>
      <w:pPr>
        <w:pStyle w:val="12"/>
        <w:rPr>
          <w:rFonts w:hint="eastAsia"/>
        </w:rPr>
      </w:pPr>
      <w:r>
        <w:rPr>
          <w:rStyle w:val="25"/>
        </w:rPr>
        <w:t>第四条</w:t>
      </w:r>
      <w:r>
        <w:t>　当事人在一审期间未提出诉讼时效抗辩</w:t>
      </w:r>
      <w:r>
        <w:rPr>
          <w:rFonts w:hint="eastAsia"/>
        </w:rPr>
        <w:t>，</w:t>
      </w:r>
      <w:r>
        <w:t>在二审期间提出的</w:t>
      </w:r>
      <w:r>
        <w:rPr>
          <w:rFonts w:hint="eastAsia"/>
        </w:rPr>
        <w:t>，</w:t>
      </w:r>
      <w:r>
        <w:t>人民法院不予支持</w:t>
      </w:r>
      <w:r>
        <w:rPr>
          <w:rFonts w:hint="eastAsia"/>
        </w:rPr>
        <w:t>，</w:t>
      </w:r>
      <w:r>
        <w:t>但其基于新的证据能够证明对方当事人的请求权已过诉讼时效期间的情形除外。</w:t>
      </w:r>
    </w:p>
    <w:p>
      <w:pPr>
        <w:pStyle w:val="12"/>
        <w:rPr>
          <w:rStyle w:val="25"/>
          <w:rFonts w:hint="eastAsia"/>
        </w:rPr>
      </w:pPr>
      <w:r>
        <w:t>当事人未按照前款规定提出诉讼时效抗辩</w:t>
      </w:r>
      <w:r>
        <w:rPr>
          <w:rFonts w:hint="eastAsia"/>
        </w:rPr>
        <w:t>，</w:t>
      </w:r>
      <w:r>
        <w:t>以诉讼时效期间届满为由申请再审或者提出再审抗辩的</w:t>
      </w:r>
      <w:r>
        <w:rPr>
          <w:rFonts w:hint="eastAsia"/>
        </w:rPr>
        <w:t>，</w:t>
      </w:r>
      <w:r>
        <w:t>人民法院不予支持。</w:t>
      </w:r>
    </w:p>
    <w:p>
      <w:pPr>
        <w:pStyle w:val="12"/>
        <w:rPr>
          <w:rStyle w:val="25"/>
          <w:rFonts w:hint="eastAsia"/>
        </w:rPr>
      </w:pPr>
      <w:r>
        <w:rPr>
          <w:rStyle w:val="25"/>
        </w:rPr>
        <w:t>第五条</w:t>
      </w:r>
      <w:r>
        <w:t>　当事人约定同一债务分期履行的</w:t>
      </w:r>
      <w:r>
        <w:rPr>
          <w:rFonts w:hint="eastAsia"/>
        </w:rPr>
        <w:t>，</w:t>
      </w:r>
      <w:r>
        <w:t>诉讼时效期</w:t>
      </w:r>
      <w:r>
        <w:rPr>
          <w:rFonts w:hint="eastAsia"/>
        </w:rPr>
        <w:t>间从最后一期履行期限届满之日起计算。</w:t>
      </w:r>
    </w:p>
    <w:p>
      <w:pPr>
        <w:pStyle w:val="12"/>
        <w:rPr>
          <w:rStyle w:val="25"/>
          <w:rFonts w:hint="eastAsia"/>
        </w:rPr>
      </w:pPr>
      <w:r>
        <w:rPr>
          <w:rStyle w:val="25"/>
        </w:rPr>
        <w:t>第六条</w:t>
      </w:r>
      <w:r>
        <w:t>　未约定履行期限的合同</w:t>
      </w:r>
      <w:r>
        <w:rPr>
          <w:rFonts w:hint="eastAsia"/>
        </w:rPr>
        <w:t>，</w:t>
      </w:r>
      <w:r>
        <w:t>依照合同法第六十一条、第六十二条的规定</w:t>
      </w:r>
      <w:r>
        <w:rPr>
          <w:rFonts w:hint="eastAsia"/>
        </w:rPr>
        <w:t>，</w:t>
      </w:r>
      <w:r>
        <w:t>可以确定履行期限的</w:t>
      </w:r>
      <w:r>
        <w:rPr>
          <w:rFonts w:hint="eastAsia"/>
        </w:rPr>
        <w:t>，</w:t>
      </w:r>
      <w:r>
        <w:t>诉讼时效期间从履行期限届满之日起计算；不能确定履行期限的</w:t>
      </w:r>
      <w:r>
        <w:rPr>
          <w:rFonts w:hint="eastAsia"/>
        </w:rPr>
        <w:t>，</w:t>
      </w:r>
      <w:r>
        <w:t>诉讼时效期间从债权人要求债务人履行义务的宽限期届满之日起计算</w:t>
      </w:r>
      <w:r>
        <w:rPr>
          <w:rFonts w:hint="eastAsia"/>
        </w:rPr>
        <w:t>，</w:t>
      </w:r>
      <w:r>
        <w:t>但债务人在债权人第一次向其主张权利之时明确表示不履行义务的</w:t>
      </w:r>
      <w:r>
        <w:rPr>
          <w:rFonts w:hint="eastAsia"/>
        </w:rPr>
        <w:t>，</w:t>
      </w:r>
      <w:r>
        <w:t>诉讼时效期间从债务人明确表示不履行义务之日起计算。</w:t>
      </w:r>
    </w:p>
    <w:p>
      <w:pPr>
        <w:pStyle w:val="12"/>
        <w:rPr>
          <w:rFonts w:hint="eastAsia"/>
        </w:rPr>
      </w:pPr>
      <w:r>
        <w:rPr>
          <w:rStyle w:val="25"/>
        </w:rPr>
        <w:t>第七条</w:t>
      </w:r>
      <w:r>
        <w:t>　享有撤销权的当事人一方请求撤销合同的</w:t>
      </w:r>
      <w:r>
        <w:rPr>
          <w:rFonts w:hint="eastAsia"/>
        </w:rPr>
        <w:t>，</w:t>
      </w:r>
      <w:r>
        <w:t>应适用合同法第五十五条关于一年除斥期间的规定。对方当</w:t>
      </w:r>
      <w:r>
        <w:rPr>
          <w:rFonts w:hint="eastAsia"/>
        </w:rPr>
        <w:t>事人对撤销合同请求权提出诉讼时效抗辩的，人民法院不予支持。</w:t>
      </w:r>
    </w:p>
    <w:p>
      <w:pPr>
        <w:pStyle w:val="12"/>
        <w:rPr>
          <w:rStyle w:val="25"/>
          <w:rFonts w:hint="eastAsia"/>
        </w:rPr>
      </w:pPr>
      <w:r>
        <w:t>合同被撤销</w:t>
      </w:r>
      <w:r>
        <w:rPr>
          <w:rFonts w:hint="eastAsia"/>
        </w:rPr>
        <w:t>，</w:t>
      </w:r>
      <w:r>
        <w:t>返还财产、赔偿损失请求权的诉讼时效期间从合同被撤销之日起计算。</w:t>
      </w:r>
    </w:p>
    <w:p>
      <w:pPr>
        <w:pStyle w:val="12"/>
        <w:rPr>
          <w:rStyle w:val="25"/>
          <w:rFonts w:hint="eastAsia"/>
        </w:rPr>
      </w:pPr>
      <w:r>
        <w:rPr>
          <w:rStyle w:val="25"/>
        </w:rPr>
        <w:t>第八条</w:t>
      </w:r>
      <w:r>
        <w:t>　返还不当得利请求权的诉讼时效期间</w:t>
      </w:r>
      <w:r>
        <w:rPr>
          <w:rFonts w:hint="eastAsia"/>
        </w:rPr>
        <w:t>，</w:t>
      </w:r>
      <w:r>
        <w:t>从当事人一方知道或者应当知道不当得利事实及对方当事人之日起计算。</w:t>
      </w:r>
    </w:p>
    <w:p>
      <w:pPr>
        <w:pStyle w:val="12"/>
        <w:rPr>
          <w:rFonts w:hint="eastAsia"/>
        </w:rPr>
      </w:pPr>
      <w:r>
        <w:rPr>
          <w:rStyle w:val="25"/>
        </w:rPr>
        <w:t>第九条</w:t>
      </w:r>
      <w:r>
        <w:t>　管理人因无因管理行为产生的给付必要管理费用、赔偿损失请求权的诉讼时效期间</w:t>
      </w:r>
      <w:r>
        <w:rPr>
          <w:rFonts w:hint="eastAsia"/>
        </w:rPr>
        <w:t>，</w:t>
      </w:r>
      <w:r>
        <w:t>从无因管理行为结束并且管理人知道或者应当知道本人之日起计算。</w:t>
      </w:r>
    </w:p>
    <w:p>
      <w:pPr>
        <w:pStyle w:val="12"/>
        <w:rPr>
          <w:rStyle w:val="25"/>
          <w:rFonts w:hint="eastAsia"/>
        </w:rPr>
      </w:pPr>
      <w:r>
        <w:t>本人因不当无因管理行为产生的赔偿损失请求权的诉讼时效期间</w:t>
      </w:r>
      <w:r>
        <w:rPr>
          <w:rFonts w:hint="eastAsia"/>
        </w:rPr>
        <w:t>，</w:t>
      </w:r>
      <w:r>
        <w:t>从其</w:t>
      </w:r>
      <w:r>
        <w:rPr>
          <w:rFonts w:hint="eastAsia"/>
        </w:rPr>
        <w:t>知道或者应当知道管理人及损害事实之日起计算。</w:t>
      </w:r>
    </w:p>
    <w:p>
      <w:pPr>
        <w:pStyle w:val="12"/>
        <w:rPr>
          <w:rFonts w:hint="eastAsia"/>
        </w:rPr>
      </w:pPr>
      <w:r>
        <w:rPr>
          <w:rStyle w:val="25"/>
        </w:rPr>
        <w:t>第十条</w:t>
      </w:r>
      <w:r>
        <w:t>　具有下列情形之一的</w:t>
      </w:r>
      <w:r>
        <w:rPr>
          <w:rFonts w:hint="eastAsia"/>
        </w:rPr>
        <w:t>，</w:t>
      </w:r>
      <w:r>
        <w:t>应当认定为民法通则第一百四十条规定的“当事人一方提出要求”</w:t>
      </w:r>
      <w:r>
        <w:rPr>
          <w:rFonts w:hint="eastAsia"/>
        </w:rPr>
        <w:t>，</w:t>
      </w:r>
      <w:r>
        <w:t>产生诉讼时效中断的效力：</w:t>
      </w:r>
    </w:p>
    <w:p>
      <w:pPr>
        <w:pStyle w:val="12"/>
        <w:rPr>
          <w:rFonts w:hint="eastAsia"/>
        </w:rPr>
      </w:pPr>
      <w:r>
        <w:rPr>
          <w:rFonts w:hint="eastAsia"/>
          <w:lang w:eastAsia="zh-CN"/>
        </w:rPr>
        <w:t>（</w:t>
      </w:r>
      <w:r>
        <w:t>一</w:t>
      </w:r>
      <w:r>
        <w:rPr>
          <w:rFonts w:hint="eastAsia"/>
          <w:lang w:eastAsia="zh-CN"/>
        </w:rPr>
        <w:t>）</w:t>
      </w:r>
      <w:r>
        <w:t>当事人一方直接向对方当事人送交主张权利文书</w:t>
      </w:r>
      <w:r>
        <w:rPr>
          <w:rFonts w:hint="eastAsia"/>
        </w:rPr>
        <w:t>，</w:t>
      </w:r>
      <w:r>
        <w:t>对方当事人在文书上签字、盖章或者虽未签字、盖章但能够以其他方式证明该文书到达对方当事人的；</w:t>
      </w:r>
    </w:p>
    <w:p>
      <w:pPr>
        <w:pStyle w:val="12"/>
        <w:rPr>
          <w:rFonts w:hint="eastAsia"/>
        </w:rPr>
      </w:pPr>
      <w:r>
        <w:rPr>
          <w:rFonts w:hint="eastAsia"/>
          <w:lang w:eastAsia="zh-CN"/>
        </w:rPr>
        <w:t>（</w:t>
      </w:r>
      <w:r>
        <w:t>二</w:t>
      </w:r>
      <w:r>
        <w:rPr>
          <w:rFonts w:hint="eastAsia"/>
          <w:lang w:eastAsia="zh-CN"/>
        </w:rPr>
        <w:t>）</w:t>
      </w:r>
      <w:r>
        <w:t>当事人一方以发送信件或者数据电文方式主张权利</w:t>
      </w:r>
      <w:r>
        <w:rPr>
          <w:rFonts w:hint="eastAsia"/>
        </w:rPr>
        <w:t>，</w:t>
      </w:r>
      <w:r>
        <w:t>信件或者数据电文到达或者应当到达对方当事人的；</w:t>
      </w:r>
    </w:p>
    <w:p>
      <w:pPr>
        <w:pStyle w:val="12"/>
        <w:rPr>
          <w:rFonts w:hint="eastAsia"/>
        </w:rPr>
      </w:pPr>
      <w:r>
        <w:rPr>
          <w:rFonts w:hint="eastAsia"/>
          <w:lang w:eastAsia="zh-CN"/>
        </w:rPr>
        <w:t>（</w:t>
      </w:r>
      <w:r>
        <w:t>三</w:t>
      </w:r>
      <w:r>
        <w:rPr>
          <w:rFonts w:hint="eastAsia"/>
          <w:lang w:eastAsia="zh-CN"/>
        </w:rPr>
        <w:t>）</w:t>
      </w:r>
      <w:r>
        <w:t>当事人一方为金融机构</w:t>
      </w:r>
      <w:r>
        <w:rPr>
          <w:rFonts w:hint="eastAsia"/>
        </w:rPr>
        <w:t>，</w:t>
      </w:r>
      <w:r>
        <w:t>依照法律规定或者当事人约定从对方当事人账户</w:t>
      </w:r>
      <w:r>
        <w:rPr>
          <w:rFonts w:hint="eastAsia"/>
        </w:rPr>
        <w:t>中扣收欠款本息的；</w:t>
      </w:r>
    </w:p>
    <w:p>
      <w:pPr>
        <w:pStyle w:val="12"/>
        <w:rPr>
          <w:rFonts w:hint="eastAsia"/>
        </w:rPr>
      </w:pPr>
      <w:r>
        <w:rPr>
          <w:rFonts w:hint="eastAsia"/>
          <w:lang w:eastAsia="zh-CN"/>
        </w:rPr>
        <w:t>（</w:t>
      </w:r>
      <w:r>
        <w:t>四</w:t>
      </w:r>
      <w:r>
        <w:rPr>
          <w:rFonts w:hint="eastAsia"/>
          <w:lang w:eastAsia="zh-CN"/>
        </w:rPr>
        <w:t>）</w:t>
      </w:r>
      <w:r>
        <w:t>当事人一方下落不明</w:t>
      </w:r>
      <w:r>
        <w:rPr>
          <w:rFonts w:hint="eastAsia"/>
        </w:rPr>
        <w:t>，</w:t>
      </w:r>
      <w:r>
        <w:t>对方当事人在国家级或者下落不明的当事人一方住所地的省级有影响的媒体上刊登具有主张权利内容的公告的</w:t>
      </w:r>
      <w:r>
        <w:rPr>
          <w:rFonts w:hint="eastAsia"/>
        </w:rPr>
        <w:t>，</w:t>
      </w:r>
      <w:r>
        <w:t>但法律和司法解释另有特别规定的</w:t>
      </w:r>
      <w:r>
        <w:rPr>
          <w:rFonts w:hint="eastAsia"/>
        </w:rPr>
        <w:t>，</w:t>
      </w:r>
      <w:r>
        <w:t>适用其规定。</w:t>
      </w:r>
    </w:p>
    <w:p>
      <w:pPr>
        <w:pStyle w:val="12"/>
        <w:rPr>
          <w:rStyle w:val="25"/>
          <w:rFonts w:hint="eastAsia"/>
        </w:rPr>
      </w:pPr>
      <w:r>
        <w:t>前款第</w:t>
      </w:r>
      <w:r>
        <w:rPr>
          <w:rFonts w:hint="eastAsia"/>
          <w:lang w:eastAsia="zh-CN"/>
        </w:rPr>
        <w:t>（</w:t>
      </w:r>
      <w:r>
        <w:t>一</w:t>
      </w:r>
      <w:r>
        <w:rPr>
          <w:rFonts w:hint="eastAsia"/>
          <w:lang w:eastAsia="zh-CN"/>
        </w:rPr>
        <w:t>）</w:t>
      </w:r>
      <w:r>
        <w:t>项情形中</w:t>
      </w:r>
      <w:r>
        <w:rPr>
          <w:rFonts w:hint="eastAsia"/>
        </w:rPr>
        <w:t>，</w:t>
      </w:r>
      <w:r>
        <w:t>对方当事人为法人或者其他组织的</w:t>
      </w:r>
      <w:r>
        <w:rPr>
          <w:rFonts w:hint="eastAsia"/>
        </w:rPr>
        <w:t>，</w:t>
      </w:r>
      <w:r>
        <w:t>签收人可以是其法定代表人、主要负责人、负责收发信件的部门或者被授权主体；对方当事人为自然人的</w:t>
      </w:r>
      <w:r>
        <w:rPr>
          <w:rFonts w:hint="eastAsia"/>
        </w:rPr>
        <w:t>，</w:t>
      </w:r>
      <w:r>
        <w:t>签收人可以是自然人本人、同住的具有完全行为能力的亲属或者被授权主体。</w:t>
      </w:r>
    </w:p>
    <w:p>
      <w:pPr>
        <w:pStyle w:val="12"/>
        <w:rPr>
          <w:rStyle w:val="25"/>
          <w:rFonts w:hint="eastAsia"/>
        </w:rPr>
      </w:pPr>
      <w:r>
        <w:rPr>
          <w:rStyle w:val="25"/>
        </w:rPr>
        <w:t>第十一条</w:t>
      </w:r>
      <w:r>
        <w:t>　权利人对同一债权中的部分债权主张权利</w:t>
      </w:r>
      <w:r>
        <w:rPr>
          <w:rFonts w:hint="eastAsia"/>
        </w:rPr>
        <w:t>，</w:t>
      </w:r>
      <w:r>
        <w:t>诉讼时效中断的效力及</w:t>
      </w:r>
      <w:r>
        <w:rPr>
          <w:rFonts w:hint="eastAsia"/>
        </w:rPr>
        <w:t>于剩余债权，但权利人明确表示放弃剩余债权的情形除外。</w:t>
      </w:r>
    </w:p>
    <w:p>
      <w:pPr>
        <w:pStyle w:val="12"/>
        <w:rPr>
          <w:rStyle w:val="25"/>
          <w:rFonts w:hint="eastAsia"/>
        </w:rPr>
      </w:pPr>
      <w:r>
        <w:rPr>
          <w:rStyle w:val="25"/>
        </w:rPr>
        <w:t>第十二条</w:t>
      </w:r>
      <w:r>
        <w:t>　当事人一方向人民法院提交起诉状或者口头起诉的</w:t>
      </w:r>
      <w:r>
        <w:rPr>
          <w:rFonts w:hint="eastAsia"/>
        </w:rPr>
        <w:t>，</w:t>
      </w:r>
      <w:r>
        <w:t>诉讼时效从提交起诉状或者口头起诉之日起中断。</w:t>
      </w:r>
    </w:p>
    <w:p>
      <w:pPr>
        <w:pStyle w:val="12"/>
        <w:rPr>
          <w:rFonts w:hint="eastAsia"/>
        </w:rPr>
      </w:pPr>
      <w:r>
        <w:rPr>
          <w:rStyle w:val="25"/>
        </w:rPr>
        <w:t>第十三条</w:t>
      </w:r>
      <w:r>
        <w:t>　下列事项之一</w:t>
      </w:r>
      <w:r>
        <w:rPr>
          <w:rFonts w:hint="eastAsia"/>
        </w:rPr>
        <w:t>，</w:t>
      </w:r>
      <w:r>
        <w:t>人民法院应当认定与提起诉讼具有同等诉讼时效中断的效力：</w:t>
      </w:r>
    </w:p>
    <w:p>
      <w:pPr>
        <w:pStyle w:val="12"/>
        <w:rPr>
          <w:rFonts w:hint="eastAsia"/>
        </w:rPr>
      </w:pPr>
      <w:r>
        <w:rPr>
          <w:rFonts w:hint="eastAsia"/>
          <w:lang w:eastAsia="zh-CN"/>
        </w:rPr>
        <w:t>（</w:t>
      </w:r>
      <w:r>
        <w:t>一</w:t>
      </w:r>
      <w:r>
        <w:rPr>
          <w:rFonts w:hint="eastAsia"/>
          <w:lang w:eastAsia="zh-CN"/>
        </w:rPr>
        <w:t>）</w:t>
      </w:r>
      <w:r>
        <w:t>申请仲裁；</w:t>
      </w:r>
    </w:p>
    <w:p>
      <w:pPr>
        <w:pStyle w:val="12"/>
        <w:rPr>
          <w:rFonts w:hint="eastAsia"/>
        </w:rPr>
      </w:pPr>
      <w:r>
        <w:rPr>
          <w:rFonts w:hint="eastAsia"/>
          <w:lang w:eastAsia="zh-CN"/>
        </w:rPr>
        <w:t>（</w:t>
      </w:r>
      <w:r>
        <w:t>二</w:t>
      </w:r>
      <w:r>
        <w:rPr>
          <w:rFonts w:hint="eastAsia"/>
          <w:lang w:eastAsia="zh-CN"/>
        </w:rPr>
        <w:t>）</w:t>
      </w:r>
      <w:r>
        <w:t>申请支付令；</w:t>
      </w:r>
    </w:p>
    <w:p>
      <w:pPr>
        <w:pStyle w:val="12"/>
        <w:rPr>
          <w:rFonts w:hint="eastAsia"/>
        </w:rPr>
      </w:pPr>
      <w:r>
        <w:rPr>
          <w:rFonts w:hint="eastAsia"/>
          <w:lang w:eastAsia="zh-CN"/>
        </w:rPr>
        <w:t>（</w:t>
      </w:r>
      <w:r>
        <w:t>三</w:t>
      </w:r>
      <w:r>
        <w:rPr>
          <w:rFonts w:hint="eastAsia"/>
          <w:lang w:eastAsia="zh-CN"/>
        </w:rPr>
        <w:t>）</w:t>
      </w:r>
      <w:r>
        <w:t>申请破产、申报破产债权；</w:t>
      </w:r>
    </w:p>
    <w:p>
      <w:pPr>
        <w:pStyle w:val="12"/>
        <w:rPr>
          <w:rFonts w:hint="eastAsia"/>
        </w:rPr>
      </w:pPr>
      <w:r>
        <w:rPr>
          <w:rFonts w:hint="eastAsia"/>
          <w:lang w:eastAsia="zh-CN"/>
        </w:rPr>
        <w:t>（</w:t>
      </w:r>
      <w:r>
        <w:t>四</w:t>
      </w:r>
      <w:r>
        <w:rPr>
          <w:rFonts w:hint="eastAsia"/>
          <w:lang w:eastAsia="zh-CN"/>
        </w:rPr>
        <w:t>）</w:t>
      </w:r>
      <w:r>
        <w:t>为主张权利而申请宣告义务人失踪或死亡；</w:t>
      </w:r>
    </w:p>
    <w:p>
      <w:pPr>
        <w:pStyle w:val="12"/>
        <w:rPr>
          <w:rFonts w:hint="eastAsia"/>
        </w:rPr>
      </w:pPr>
      <w:r>
        <w:rPr>
          <w:rFonts w:hint="eastAsia"/>
          <w:lang w:eastAsia="zh-CN"/>
        </w:rPr>
        <w:t>（</w:t>
      </w:r>
      <w:r>
        <w:t>五</w:t>
      </w:r>
      <w:r>
        <w:rPr>
          <w:rFonts w:hint="eastAsia"/>
          <w:lang w:eastAsia="zh-CN"/>
        </w:rPr>
        <w:t>）</w:t>
      </w:r>
      <w:r>
        <w:t>申请诉前财产保全、诉前临时禁令等诉前措施；</w:t>
      </w:r>
    </w:p>
    <w:p>
      <w:pPr>
        <w:pStyle w:val="12"/>
        <w:rPr>
          <w:rFonts w:hint="eastAsia"/>
        </w:rPr>
      </w:pPr>
      <w:r>
        <w:rPr>
          <w:rFonts w:hint="eastAsia"/>
          <w:lang w:eastAsia="zh-CN"/>
        </w:rPr>
        <w:t>（</w:t>
      </w:r>
      <w:r>
        <w:t>六</w:t>
      </w:r>
      <w:r>
        <w:rPr>
          <w:rFonts w:hint="eastAsia"/>
          <w:lang w:eastAsia="zh-CN"/>
        </w:rPr>
        <w:t>）</w:t>
      </w:r>
      <w:r>
        <w:t>申请强制执行；</w:t>
      </w:r>
    </w:p>
    <w:p>
      <w:pPr>
        <w:pStyle w:val="12"/>
        <w:rPr>
          <w:rFonts w:hint="eastAsia"/>
        </w:rPr>
      </w:pPr>
      <w:r>
        <w:rPr>
          <w:rFonts w:hint="eastAsia"/>
          <w:lang w:eastAsia="zh-CN"/>
        </w:rPr>
        <w:t>（</w:t>
      </w:r>
      <w:r>
        <w:t>七</w:t>
      </w:r>
      <w:r>
        <w:rPr>
          <w:rFonts w:hint="eastAsia"/>
          <w:lang w:eastAsia="zh-CN"/>
        </w:rPr>
        <w:t>）</w:t>
      </w:r>
      <w:r>
        <w:rPr>
          <w:rFonts w:hint="eastAsia"/>
        </w:rPr>
        <w:t>申请追加当事人或者被通知参加诉讼；</w:t>
      </w:r>
    </w:p>
    <w:p>
      <w:pPr>
        <w:pStyle w:val="12"/>
        <w:rPr>
          <w:rFonts w:hint="eastAsia"/>
        </w:rPr>
      </w:pPr>
      <w:r>
        <w:rPr>
          <w:rFonts w:hint="eastAsia"/>
          <w:lang w:eastAsia="zh-CN"/>
        </w:rPr>
        <w:t>（</w:t>
      </w:r>
      <w:r>
        <w:t>八</w:t>
      </w:r>
      <w:r>
        <w:rPr>
          <w:rFonts w:hint="eastAsia"/>
          <w:lang w:eastAsia="zh-CN"/>
        </w:rPr>
        <w:t>）</w:t>
      </w:r>
      <w:r>
        <w:t>在诉讼中主张抵消；</w:t>
      </w:r>
    </w:p>
    <w:p>
      <w:pPr>
        <w:pStyle w:val="12"/>
        <w:rPr>
          <w:rStyle w:val="25"/>
          <w:rFonts w:hint="eastAsia"/>
        </w:rPr>
      </w:pPr>
      <w:r>
        <w:rPr>
          <w:rFonts w:hint="eastAsia"/>
          <w:lang w:eastAsia="zh-CN"/>
        </w:rPr>
        <w:t>（</w:t>
      </w:r>
      <w:r>
        <w:t>九</w:t>
      </w:r>
      <w:r>
        <w:rPr>
          <w:rFonts w:hint="eastAsia"/>
          <w:lang w:eastAsia="zh-CN"/>
        </w:rPr>
        <w:t>）</w:t>
      </w:r>
      <w:r>
        <w:t>其他与提起诉讼具有同等诉讼时效中断效力的事项。</w:t>
      </w:r>
    </w:p>
    <w:p>
      <w:pPr>
        <w:pStyle w:val="12"/>
        <w:rPr>
          <w:rStyle w:val="25"/>
          <w:rFonts w:hint="eastAsia"/>
        </w:rPr>
      </w:pPr>
      <w:r>
        <w:rPr>
          <w:rStyle w:val="25"/>
        </w:rPr>
        <w:t>第十四条</w:t>
      </w:r>
      <w:r>
        <w:t>　权利人向人民调解委员会以及其他依法有权解决相关民事纠纷的国家机关、事业单位、社会团体等社会组织提出保护相应民事权利的请求</w:t>
      </w:r>
      <w:r>
        <w:rPr>
          <w:rFonts w:hint="eastAsia"/>
        </w:rPr>
        <w:t>，</w:t>
      </w:r>
      <w:r>
        <w:t>诉讼时效从提出请求之日起中断。</w:t>
      </w:r>
    </w:p>
    <w:p>
      <w:pPr>
        <w:pStyle w:val="12"/>
        <w:rPr>
          <w:rFonts w:hint="eastAsia"/>
        </w:rPr>
      </w:pPr>
      <w:r>
        <w:rPr>
          <w:rStyle w:val="25"/>
        </w:rPr>
        <w:t>第十五条</w:t>
      </w:r>
      <w:r>
        <w:t>　权利人向公安机关、人民检察院、人民法院报案或者控告</w:t>
      </w:r>
      <w:r>
        <w:rPr>
          <w:rFonts w:hint="eastAsia"/>
        </w:rPr>
        <w:t>，</w:t>
      </w:r>
      <w:r>
        <w:t>请求保护其民事权利的</w:t>
      </w:r>
      <w:r>
        <w:rPr>
          <w:rFonts w:hint="eastAsia"/>
        </w:rPr>
        <w:t>，</w:t>
      </w:r>
      <w:r>
        <w:t>诉讼时效从其报案或者控告之日起中断。</w:t>
      </w:r>
    </w:p>
    <w:p>
      <w:pPr>
        <w:pStyle w:val="12"/>
        <w:rPr>
          <w:rStyle w:val="25"/>
          <w:rFonts w:hint="eastAsia"/>
        </w:rPr>
      </w:pPr>
      <w:r>
        <w:t>上述机关决定不立案、撤销案件、不起诉的</w:t>
      </w:r>
      <w:r>
        <w:rPr>
          <w:rFonts w:hint="eastAsia"/>
        </w:rPr>
        <w:t>，</w:t>
      </w:r>
      <w:r>
        <w:t>诉讼</w:t>
      </w:r>
      <w:r>
        <w:rPr>
          <w:rFonts w:hint="eastAsia"/>
        </w:rPr>
        <w:t>时效期间从权利人知道或者应当知道不立案、撤销案件或者不起诉之日起重新计算；刑事案件进入审理阶段，诉讼时效期间从刑事裁判文书生效之日起重新计算。</w:t>
      </w:r>
    </w:p>
    <w:p>
      <w:pPr>
        <w:pStyle w:val="12"/>
        <w:rPr>
          <w:rStyle w:val="25"/>
          <w:rFonts w:hint="eastAsia"/>
        </w:rPr>
      </w:pPr>
      <w:r>
        <w:rPr>
          <w:rStyle w:val="25"/>
        </w:rPr>
        <w:t>第十六条</w:t>
      </w:r>
      <w:r>
        <w:t>　义务人作出分期履行、部分履行、提供担保、请求延期履行、制定清偿债务计划等承诺或者行为的</w:t>
      </w:r>
      <w:r>
        <w:rPr>
          <w:rFonts w:hint="eastAsia"/>
        </w:rPr>
        <w:t>，</w:t>
      </w:r>
      <w:r>
        <w:t>应当认定为民法通则第一百四十条规定的当事人一方“同意履行义务”。</w:t>
      </w:r>
    </w:p>
    <w:p>
      <w:pPr>
        <w:pStyle w:val="12"/>
        <w:rPr>
          <w:rFonts w:hint="eastAsia"/>
        </w:rPr>
      </w:pPr>
      <w:r>
        <w:rPr>
          <w:rStyle w:val="25"/>
        </w:rPr>
        <w:t>第十七条</w:t>
      </w:r>
      <w:r>
        <w:t>　对于连带债权人中的一人发生诉讼时效中断效力的事由</w:t>
      </w:r>
      <w:r>
        <w:rPr>
          <w:rFonts w:hint="eastAsia"/>
        </w:rPr>
        <w:t>，</w:t>
      </w:r>
      <w:r>
        <w:t>应当认定对其他连带债权人也发生诉讼时效中断的效力。</w:t>
      </w:r>
    </w:p>
    <w:p>
      <w:pPr>
        <w:pStyle w:val="12"/>
        <w:rPr>
          <w:rStyle w:val="25"/>
          <w:rFonts w:hint="eastAsia"/>
        </w:rPr>
      </w:pPr>
      <w:r>
        <w:t>对于连带债务人中的一人发生诉讼时效</w:t>
      </w:r>
      <w:r>
        <w:rPr>
          <w:rFonts w:hint="eastAsia"/>
        </w:rPr>
        <w:t>中断效力的事由，应当认定对其他连带债务人也发生诉讼时效中断的效力。</w:t>
      </w:r>
    </w:p>
    <w:p>
      <w:pPr>
        <w:pStyle w:val="12"/>
        <w:rPr>
          <w:rStyle w:val="25"/>
          <w:rFonts w:hint="eastAsia"/>
        </w:rPr>
      </w:pPr>
      <w:r>
        <w:rPr>
          <w:rStyle w:val="25"/>
        </w:rPr>
        <w:t>第十八条</w:t>
      </w:r>
      <w:r>
        <w:t>　债权人提起代位权诉讼的</w:t>
      </w:r>
      <w:r>
        <w:rPr>
          <w:rFonts w:hint="eastAsia"/>
        </w:rPr>
        <w:t>，</w:t>
      </w:r>
      <w:r>
        <w:t>应当认定对债权人的债权和债务人的债权均发生诉讼时效中断的效力。</w:t>
      </w:r>
    </w:p>
    <w:p>
      <w:pPr>
        <w:pStyle w:val="12"/>
        <w:rPr>
          <w:rFonts w:hint="eastAsia"/>
        </w:rPr>
      </w:pPr>
      <w:r>
        <w:rPr>
          <w:rStyle w:val="25"/>
        </w:rPr>
        <w:t>第十九条</w:t>
      </w:r>
      <w:r>
        <w:t>　债权转让的</w:t>
      </w:r>
      <w:r>
        <w:rPr>
          <w:rFonts w:hint="eastAsia"/>
        </w:rPr>
        <w:t>，</w:t>
      </w:r>
      <w:r>
        <w:t>应当认定诉讼时效从债权转让通知到达债务人之日起中断。</w:t>
      </w:r>
    </w:p>
    <w:p>
      <w:pPr>
        <w:pStyle w:val="12"/>
        <w:rPr>
          <w:rStyle w:val="25"/>
          <w:rFonts w:hint="eastAsia"/>
        </w:rPr>
      </w:pPr>
      <w:r>
        <w:t>债务承担情形下</w:t>
      </w:r>
      <w:r>
        <w:rPr>
          <w:rFonts w:hint="eastAsia"/>
        </w:rPr>
        <w:t>，</w:t>
      </w:r>
      <w:r>
        <w:t>构成原债务人对债务承认的</w:t>
      </w:r>
      <w:r>
        <w:rPr>
          <w:rFonts w:hint="eastAsia"/>
        </w:rPr>
        <w:t>，</w:t>
      </w:r>
      <w:r>
        <w:t>应当认定诉讼时效从债务承担意思表示到达债权人之日起中断。</w:t>
      </w:r>
    </w:p>
    <w:p>
      <w:pPr>
        <w:pStyle w:val="12"/>
        <w:rPr>
          <w:rFonts w:hint="eastAsia"/>
        </w:rPr>
      </w:pPr>
      <w:r>
        <w:rPr>
          <w:rStyle w:val="25"/>
        </w:rPr>
        <w:t>第二十条</w:t>
      </w:r>
      <w:r>
        <w:t>　有下列情形之一的</w:t>
      </w:r>
      <w:r>
        <w:rPr>
          <w:rFonts w:hint="eastAsia"/>
        </w:rPr>
        <w:t>，</w:t>
      </w:r>
      <w:r>
        <w:t>应当认定为民法通则第一百三十九条规定的“其他障碍”</w:t>
      </w:r>
      <w:r>
        <w:rPr>
          <w:rFonts w:hint="eastAsia"/>
        </w:rPr>
        <w:t>，</w:t>
      </w:r>
      <w:r>
        <w:t>诉讼时</w:t>
      </w:r>
      <w:r>
        <w:rPr>
          <w:rFonts w:hint="eastAsia"/>
        </w:rPr>
        <w:t>效中止：</w:t>
      </w:r>
    </w:p>
    <w:p>
      <w:pPr>
        <w:pStyle w:val="12"/>
        <w:rPr>
          <w:rFonts w:hint="eastAsia"/>
        </w:rPr>
      </w:pPr>
      <w:r>
        <w:rPr>
          <w:rFonts w:hint="eastAsia"/>
          <w:lang w:eastAsia="zh-CN"/>
        </w:rPr>
        <w:t>（</w:t>
      </w:r>
      <w:r>
        <w:t>一</w:t>
      </w:r>
      <w:r>
        <w:rPr>
          <w:rFonts w:hint="eastAsia"/>
          <w:lang w:eastAsia="zh-CN"/>
        </w:rPr>
        <w:t>）</w:t>
      </w:r>
      <w:r>
        <w:t>权利被侵害的无民事行为能力人、限制民事行为能力人没有法定代理人</w:t>
      </w:r>
      <w:r>
        <w:rPr>
          <w:rFonts w:hint="eastAsia"/>
        </w:rPr>
        <w:t>，</w:t>
      </w:r>
      <w:r>
        <w:t>或者法定代理人死亡、丧失代理权、丧失行为能力；</w:t>
      </w:r>
    </w:p>
    <w:p>
      <w:pPr>
        <w:pStyle w:val="12"/>
        <w:rPr>
          <w:rFonts w:hint="eastAsia"/>
        </w:rPr>
      </w:pPr>
      <w:r>
        <w:rPr>
          <w:rFonts w:hint="eastAsia"/>
          <w:lang w:eastAsia="zh-CN"/>
        </w:rPr>
        <w:t>（</w:t>
      </w:r>
      <w:r>
        <w:t>二</w:t>
      </w:r>
      <w:r>
        <w:rPr>
          <w:rFonts w:hint="eastAsia"/>
          <w:lang w:eastAsia="zh-CN"/>
        </w:rPr>
        <w:t>）</w:t>
      </w:r>
      <w:r>
        <w:t>继承开始后未确定继承人或者遗产管理人；</w:t>
      </w:r>
    </w:p>
    <w:p>
      <w:pPr>
        <w:pStyle w:val="12"/>
        <w:rPr>
          <w:rFonts w:hint="eastAsia"/>
        </w:rPr>
      </w:pPr>
      <w:r>
        <w:rPr>
          <w:rFonts w:hint="eastAsia"/>
          <w:lang w:eastAsia="zh-CN"/>
        </w:rPr>
        <w:t>（</w:t>
      </w:r>
      <w:r>
        <w:t>三</w:t>
      </w:r>
      <w:r>
        <w:rPr>
          <w:rFonts w:hint="eastAsia"/>
          <w:lang w:eastAsia="zh-CN"/>
        </w:rPr>
        <w:t>）</w:t>
      </w:r>
      <w:r>
        <w:t>权利人被义务人或者其他人控制无法主张权利；</w:t>
      </w:r>
    </w:p>
    <w:p>
      <w:pPr>
        <w:pStyle w:val="12"/>
        <w:rPr>
          <w:rStyle w:val="25"/>
          <w:rFonts w:hint="eastAsia"/>
        </w:rPr>
      </w:pPr>
      <w:r>
        <w:rPr>
          <w:rFonts w:hint="eastAsia"/>
          <w:lang w:eastAsia="zh-CN"/>
        </w:rPr>
        <w:t>（</w:t>
      </w:r>
      <w:r>
        <w:t>四</w:t>
      </w:r>
      <w:r>
        <w:rPr>
          <w:rFonts w:hint="eastAsia"/>
          <w:lang w:eastAsia="zh-CN"/>
        </w:rPr>
        <w:t>）</w:t>
      </w:r>
      <w:r>
        <w:t>其他导致权利人不能主张权利的客观情形。</w:t>
      </w:r>
    </w:p>
    <w:p>
      <w:pPr>
        <w:pStyle w:val="12"/>
        <w:rPr>
          <w:rFonts w:hint="eastAsia"/>
        </w:rPr>
      </w:pPr>
      <w:r>
        <w:rPr>
          <w:rStyle w:val="25"/>
        </w:rPr>
        <w:t>第二十一条</w:t>
      </w:r>
      <w:r>
        <w:t>　主债务诉讼时效期间届满</w:t>
      </w:r>
      <w:r>
        <w:rPr>
          <w:rFonts w:hint="eastAsia"/>
        </w:rPr>
        <w:t>，</w:t>
      </w:r>
      <w:r>
        <w:t>保证人享有主债务人的诉讼时效抗辩权。</w:t>
      </w:r>
    </w:p>
    <w:p>
      <w:pPr>
        <w:pStyle w:val="12"/>
        <w:rPr>
          <w:rStyle w:val="25"/>
          <w:rFonts w:hint="eastAsia"/>
        </w:rPr>
      </w:pPr>
      <w:r>
        <w:t>保证人未主张前述诉讼时效抗辩权</w:t>
      </w:r>
      <w:r>
        <w:rPr>
          <w:rFonts w:hint="eastAsia"/>
        </w:rPr>
        <w:t>，</w:t>
      </w:r>
      <w:r>
        <w:t>承担保证责任后向主债务人行使追偿权的</w:t>
      </w:r>
      <w:r>
        <w:rPr>
          <w:rFonts w:hint="eastAsia"/>
        </w:rPr>
        <w:t>，</w:t>
      </w:r>
      <w:r>
        <w:t>人民法院不予支持</w:t>
      </w:r>
      <w:r>
        <w:rPr>
          <w:rFonts w:hint="eastAsia"/>
        </w:rPr>
        <w:t>，</w:t>
      </w:r>
      <w:r>
        <w:t>但主债务人同意给付的情形除外。</w:t>
      </w:r>
    </w:p>
    <w:p>
      <w:pPr>
        <w:pStyle w:val="12"/>
        <w:rPr>
          <w:rStyle w:val="25"/>
          <w:rFonts w:hint="eastAsia"/>
        </w:rPr>
      </w:pPr>
      <w:r>
        <w:rPr>
          <w:rStyle w:val="25"/>
        </w:rPr>
        <w:t>第二十二条</w:t>
      </w:r>
      <w:r>
        <w:t>　诉讼时效期间届满</w:t>
      </w:r>
      <w:r>
        <w:rPr>
          <w:rFonts w:hint="eastAsia"/>
        </w:rPr>
        <w:t>，</w:t>
      </w:r>
      <w:r>
        <w:t>当事人一方向对方当事人作出同意履行义务的意思表示或者自愿履行义务后</w:t>
      </w:r>
      <w:r>
        <w:rPr>
          <w:rFonts w:hint="eastAsia"/>
        </w:rPr>
        <w:t>，</w:t>
      </w:r>
      <w:r>
        <w:t>又以诉讼时效期间届满为由进行抗辩的</w:t>
      </w:r>
      <w:r>
        <w:rPr>
          <w:rFonts w:hint="eastAsia"/>
        </w:rPr>
        <w:t>，</w:t>
      </w:r>
      <w:r>
        <w:t>人民法院不予支持。</w:t>
      </w:r>
    </w:p>
    <w:p>
      <w:pPr>
        <w:pStyle w:val="12"/>
        <w:rPr>
          <w:rStyle w:val="25"/>
          <w:rFonts w:hint="eastAsia"/>
        </w:rPr>
      </w:pPr>
      <w:r>
        <w:rPr>
          <w:rStyle w:val="25"/>
        </w:rPr>
        <w:t>第二十三条</w:t>
      </w:r>
      <w:r>
        <w:t>　本规定施行后</w:t>
      </w:r>
      <w:r>
        <w:rPr>
          <w:rFonts w:hint="eastAsia"/>
        </w:rPr>
        <w:t>，</w:t>
      </w:r>
      <w:r>
        <w:t>案件尚在一审或者二审阶段的</w:t>
      </w:r>
      <w:r>
        <w:rPr>
          <w:rFonts w:hint="eastAsia"/>
        </w:rPr>
        <w:t>，</w:t>
      </w:r>
      <w:r>
        <w:t>适用本规定；本规定施行前已经终审的案件</w:t>
      </w:r>
      <w:r>
        <w:rPr>
          <w:rFonts w:hint="eastAsia"/>
        </w:rPr>
        <w:t>，</w:t>
      </w:r>
      <w:r>
        <w:t>人民法院进行再审时</w:t>
      </w:r>
      <w:r>
        <w:rPr>
          <w:rFonts w:hint="eastAsia"/>
        </w:rPr>
        <w:t>，</w:t>
      </w:r>
      <w:r>
        <w:t>不适用本规定。</w:t>
      </w:r>
    </w:p>
    <w:p>
      <w:pPr>
        <w:pStyle w:val="12"/>
        <w:rPr>
          <w:rFonts w:hint="eastAsia"/>
        </w:rPr>
      </w:pPr>
      <w:r>
        <w:rPr>
          <w:rStyle w:val="25"/>
        </w:rPr>
        <w:t>第二十四条</w:t>
      </w:r>
      <w:r>
        <w:t>　本规定施行前本院作出的有关司法解释与本规定相抵触的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12375"/>
    <w:rsid w:val="00323D76"/>
    <w:rsid w:val="02380A4E"/>
    <w:rsid w:val="02C54CFB"/>
    <w:rsid w:val="042F174E"/>
    <w:rsid w:val="072F18A2"/>
    <w:rsid w:val="0751543E"/>
    <w:rsid w:val="0BE369DE"/>
    <w:rsid w:val="0DC90943"/>
    <w:rsid w:val="0F9D48A9"/>
    <w:rsid w:val="0FC66F39"/>
    <w:rsid w:val="135B4974"/>
    <w:rsid w:val="19EF53F7"/>
    <w:rsid w:val="1C547AC8"/>
    <w:rsid w:val="200F2502"/>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5E12375"/>
    <w:rsid w:val="4AEF215E"/>
    <w:rsid w:val="4DA15956"/>
    <w:rsid w:val="4E7D2A86"/>
    <w:rsid w:val="501B3EB2"/>
    <w:rsid w:val="5027117E"/>
    <w:rsid w:val="56C00D65"/>
    <w:rsid w:val="571C09A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2017-10-31T06:03:00Z</dcterms:created>
  <dc:creator>Administrator</dc:creator>
  <cp:lastModifiedBy>Administrator</cp:lastModifiedBy>
  <dcterms:modified xsi:type="dcterms:W3CDTF">2017-11-15T17:21:06Z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