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bookmarkStart w:id="0" w:name="_GoBack"/>
      <w:bookmarkEnd w:id="0"/>
    </w:p>
    <w:p>
      <w:pPr>
        <w:pStyle w:val="12"/>
        <w:jc w:val="both"/>
        <w:rPr>
          <w:rFonts w:hint="eastAsia" w:ascii="宋体" w:hAnsi="宋体" w:eastAsia="宋体" w:cs="宋体"/>
        </w:rPr>
      </w:pPr>
    </w:p>
    <w:p>
      <w:pPr>
        <w:pStyle w:val="12"/>
        <w:jc w:val="both"/>
        <w:rPr>
          <w:rFonts w:hint="eastAsia"/>
        </w:rPr>
      </w:pPr>
      <w:r>
        <w:rPr>
          <w:rFonts w:hint="eastAsia"/>
        </w:rPr>
        <w:t>最高人民法院《关于审理海事赔偿责任限制相关纠纷案件的若干规定》已于2010年3月22日由最高人民法院审判委员会</w:t>
      </w:r>
      <w:r>
        <w:rPr>
          <w:rFonts w:hint="eastAsia"/>
          <w:lang w:eastAsia="zh-CN"/>
        </w:rPr>
        <w:t>第</w:t>
      </w:r>
      <w:r>
        <w:rPr>
          <w:rFonts w:hint="eastAsia"/>
        </w:rPr>
        <w:t>1484次会议通过，现予公布，自2010年9月15日起施行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2010年8月27日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w:t>
      </w:r>
      <w:r>
        <w:rPr>
          <w:rFonts w:hint="eastAsia"/>
        </w:rPr>
        <w:t>审理海事赔偿责任限制</w:t>
      </w:r>
    </w:p>
    <w:p>
      <w:pPr>
        <w:pStyle w:val="7"/>
        <w:rPr>
          <w:rFonts w:hint="eastAsia"/>
        </w:rPr>
      </w:pPr>
      <w:r>
        <w:rPr>
          <w:rFonts w:hint="eastAsia"/>
        </w:rPr>
        <w:t>相关纠纷案件的若干规定</w:t>
      </w:r>
    </w:p>
    <w:p>
      <w:pPr>
        <w:pStyle w:val="12"/>
        <w:rPr>
          <w:rFonts w:hint="eastAsia" w:ascii="宋体" w:hAnsi="宋体" w:eastAsia="宋体" w:cs="宋体"/>
        </w:rPr>
      </w:pPr>
    </w:p>
    <w:p>
      <w:pPr>
        <w:pStyle w:val="19"/>
        <w:rPr>
          <w:rFonts w:hint="eastAsia"/>
        </w:rPr>
      </w:pPr>
      <w:r>
        <w:t>法释〔2010〕11号</w:t>
      </w:r>
    </w:p>
    <w:p>
      <w:pPr>
        <w:pStyle w:val="12"/>
        <w:rPr>
          <w:rFonts w:hint="eastAsia" w:ascii="宋体" w:hAnsi="宋体" w:eastAsia="宋体" w:cs="宋体"/>
        </w:rPr>
      </w:pPr>
    </w:p>
    <w:p>
      <w:pPr>
        <w:pStyle w:val="17"/>
        <w:rPr>
          <w:rFonts w:hint="eastAsia"/>
          <w:lang w:eastAsia="zh-CN"/>
        </w:rPr>
      </w:pPr>
      <w:r>
        <w:rPr>
          <w:rFonts w:hint="eastAsia"/>
          <w:lang w:eastAsia="zh-CN"/>
        </w:rPr>
        <w:t>（</w:t>
      </w:r>
      <w:r>
        <w:t>2010年3月22日最高人民法院审判委员会第1484次会议通过　2010年8月27日最高人民法院公告公布　自2010年9月15日起施行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为正确审理海事赔偿责任限制相关纠纷案件</w:t>
      </w:r>
      <w:r>
        <w:rPr>
          <w:rFonts w:hint="eastAsia"/>
        </w:rPr>
        <w:t>，</w:t>
      </w:r>
      <w:r>
        <w:t>依照《中华人民共和国海事诉讼特别程序法》、《中华人民共和国海商法》的规定</w:t>
      </w:r>
      <w:r>
        <w:rPr>
          <w:rFonts w:hint="eastAsia"/>
        </w:rPr>
        <w:t>，</w:t>
      </w:r>
      <w:r>
        <w:t>结合审判实际</w:t>
      </w:r>
      <w:r>
        <w:rPr>
          <w:rFonts w:hint="eastAsia"/>
        </w:rPr>
        <w:t>，</w:t>
      </w:r>
      <w:r>
        <w:t>制定本规定。</w:t>
      </w:r>
    </w:p>
    <w:p>
      <w:pPr>
        <w:pStyle w:val="12"/>
        <w:rPr>
          <w:rStyle w:val="25"/>
          <w:rFonts w:hint="eastAsia"/>
        </w:rPr>
      </w:pPr>
      <w:r>
        <w:rPr>
          <w:rStyle w:val="25"/>
        </w:rPr>
        <w:t>第一条</w:t>
      </w:r>
      <w:r>
        <w:t>　审理海事赔偿责任限制相关纠纷案件</w:t>
      </w:r>
      <w:r>
        <w:rPr>
          <w:rFonts w:hint="eastAsia"/>
        </w:rPr>
        <w:t>，</w:t>
      </w:r>
      <w:r>
        <w:t>适用海事诉讼特别程序法、海商法的规定；海事诉讼特别程序法、海商法没有规定的</w:t>
      </w:r>
      <w:r>
        <w:rPr>
          <w:rFonts w:hint="eastAsia"/>
        </w:rPr>
        <w:t>，</w:t>
      </w:r>
      <w:r>
        <w:t>适用其他相关法律、行政法规的规定。</w:t>
      </w:r>
    </w:p>
    <w:p>
      <w:pPr>
        <w:pStyle w:val="12"/>
        <w:rPr>
          <w:rStyle w:val="25"/>
          <w:rFonts w:hint="eastAsia"/>
        </w:rPr>
      </w:pPr>
      <w:r>
        <w:rPr>
          <w:rStyle w:val="25"/>
        </w:rPr>
        <w:t>第二条</w:t>
      </w:r>
      <w:r>
        <w:t>　同一海事事故中</w:t>
      </w:r>
      <w:r>
        <w:rPr>
          <w:rFonts w:hint="eastAsia"/>
        </w:rPr>
        <w:t>，</w:t>
      </w:r>
      <w:r>
        <w:t>不同的责任人在起诉前依据海事诉讼特别程序法第一百零二条的规定向不同的海事法院申请设立海事赔偿责任限制基金的</w:t>
      </w:r>
      <w:r>
        <w:rPr>
          <w:rFonts w:hint="eastAsia"/>
        </w:rPr>
        <w:t>，</w:t>
      </w:r>
      <w:r>
        <w:t>后立案的海事法院应当依照民事诉讼法的规定</w:t>
      </w:r>
      <w:r>
        <w:rPr>
          <w:rFonts w:hint="eastAsia"/>
        </w:rPr>
        <w:t>，</w:t>
      </w:r>
      <w:r>
        <w:t>将案件移送先立案的海事法院管辖。</w:t>
      </w:r>
    </w:p>
    <w:p>
      <w:pPr>
        <w:pStyle w:val="12"/>
        <w:rPr>
          <w:rFonts w:hint="eastAsia"/>
        </w:rPr>
      </w:pPr>
      <w:r>
        <w:rPr>
          <w:rStyle w:val="25"/>
        </w:rPr>
        <w:t>第三条</w:t>
      </w:r>
      <w:r>
        <w:t>　责任人在诉讼中申请设立海事赔偿责任限制基金的</w:t>
      </w:r>
      <w:r>
        <w:rPr>
          <w:rFonts w:hint="eastAsia"/>
        </w:rPr>
        <w:t>，</w:t>
      </w:r>
      <w:r>
        <w:t>应当向受理相关海事纠纷案件的海事法院提出</w:t>
      </w:r>
      <w:r>
        <w:rPr>
          <w:rFonts w:hint="eastAsia"/>
        </w:rPr>
        <w:t>。</w:t>
      </w:r>
    </w:p>
    <w:p>
      <w:pPr>
        <w:pStyle w:val="12"/>
        <w:rPr>
          <w:rStyle w:val="25"/>
          <w:rFonts w:hint="eastAsia"/>
        </w:rPr>
      </w:pPr>
      <w:r>
        <w:rPr>
          <w:rFonts w:hint="eastAsia"/>
        </w:rPr>
        <w:t>相关海事纠纷由不同海事法院受理，责任人申请设立海事赔偿责任限制基金的，应当依据诉讼管辖协议向最先立案的海事法院提出；当事人之间未订立诉讼管辖协议的，向最先立案的海事法院提出。</w:t>
      </w:r>
    </w:p>
    <w:p>
      <w:pPr>
        <w:pStyle w:val="12"/>
        <w:rPr>
          <w:rFonts w:hint="eastAsia"/>
        </w:rPr>
      </w:pPr>
      <w:r>
        <w:rPr>
          <w:rStyle w:val="25"/>
        </w:rPr>
        <w:t>第四条</w:t>
      </w:r>
      <w:r>
        <w:t>　海事赔偿责任限制基金设立后</w:t>
      </w:r>
      <w:r>
        <w:rPr>
          <w:rFonts w:hint="eastAsia"/>
        </w:rPr>
        <w:t>，</w:t>
      </w:r>
      <w:r>
        <w:t>设立基金的海事法院对海事请求人就与海事事故相关纠纷向责任人提起的诉讼具有管辖权。</w:t>
      </w:r>
    </w:p>
    <w:p>
      <w:pPr>
        <w:pStyle w:val="12"/>
        <w:rPr>
          <w:rStyle w:val="25"/>
          <w:rFonts w:hint="eastAsia"/>
        </w:rPr>
      </w:pPr>
      <w:r>
        <w:t>海事请求人向其他海事法院提起诉讼的</w:t>
      </w:r>
      <w:r>
        <w:rPr>
          <w:rFonts w:hint="eastAsia"/>
        </w:rPr>
        <w:t>，</w:t>
      </w:r>
      <w:r>
        <w:t>受理案件的海事法院应当依照民事诉讼法的规定</w:t>
      </w:r>
      <w:r>
        <w:rPr>
          <w:rFonts w:hint="eastAsia"/>
        </w:rPr>
        <w:t>，</w:t>
      </w:r>
      <w:r>
        <w:t>将案件移送设立海事赔偿责任限制基金的海事法院</w:t>
      </w:r>
      <w:r>
        <w:rPr>
          <w:rFonts w:hint="eastAsia"/>
        </w:rPr>
        <w:t>，</w:t>
      </w:r>
      <w:r>
        <w:t>但当事人之间订有诉讼管辖协议的除外。</w:t>
      </w:r>
    </w:p>
    <w:p>
      <w:pPr>
        <w:pStyle w:val="12"/>
        <w:rPr>
          <w:rStyle w:val="25"/>
          <w:rFonts w:hint="eastAsia"/>
        </w:rPr>
      </w:pPr>
      <w:r>
        <w:rPr>
          <w:rStyle w:val="25"/>
        </w:rPr>
        <w:t>第五</w:t>
      </w:r>
      <w:r>
        <w:rPr>
          <w:rStyle w:val="25"/>
          <w:rFonts w:hint="eastAsia"/>
        </w:rPr>
        <w:t>条</w:t>
      </w:r>
      <w:r>
        <w:t>　海事诉讼特别程序法第一百零六条第二款规定的海事法院在十五日内作出裁定的期间</w:t>
      </w:r>
      <w:r>
        <w:rPr>
          <w:rFonts w:hint="eastAsia"/>
        </w:rPr>
        <w:t>，</w:t>
      </w:r>
      <w:r>
        <w:t>自海事法院受理设立海事赔偿责任限制基金申请的最后一次公告发布之次日起第三十日开始计算。</w:t>
      </w:r>
    </w:p>
    <w:p>
      <w:pPr>
        <w:pStyle w:val="12"/>
        <w:rPr>
          <w:rStyle w:val="25"/>
          <w:rFonts w:hint="eastAsia"/>
        </w:rPr>
      </w:pPr>
      <w:r>
        <w:rPr>
          <w:rStyle w:val="25"/>
        </w:rPr>
        <w:t>第六条</w:t>
      </w:r>
      <w:r>
        <w:t>　海事诉讼特别程序法第一百一十二条规定的申请债权登记期间的届满之日</w:t>
      </w:r>
      <w:r>
        <w:rPr>
          <w:rFonts w:hint="eastAsia"/>
        </w:rPr>
        <w:t>，</w:t>
      </w:r>
      <w:r>
        <w:t>为海事法院受理设立海事赔偿责任限制基金申请的最后一次公告发布之次日起第六十日。</w:t>
      </w:r>
    </w:p>
    <w:p>
      <w:pPr>
        <w:pStyle w:val="12"/>
        <w:rPr>
          <w:rStyle w:val="25"/>
          <w:rFonts w:hint="eastAsia"/>
        </w:rPr>
      </w:pPr>
      <w:r>
        <w:rPr>
          <w:rStyle w:val="25"/>
        </w:rPr>
        <w:t>第七条</w:t>
      </w:r>
      <w:r>
        <w:t>　债权人申请登记债权</w:t>
      </w:r>
      <w:r>
        <w:rPr>
          <w:rFonts w:hint="eastAsia"/>
        </w:rPr>
        <w:t>，</w:t>
      </w:r>
      <w:r>
        <w:t>符合有关规定的</w:t>
      </w:r>
      <w:r>
        <w:rPr>
          <w:rFonts w:hint="eastAsia"/>
        </w:rPr>
        <w:t>，</w:t>
      </w:r>
      <w:r>
        <w:t>海事法院应当在海事赔偿责任限制基金设立后</w:t>
      </w:r>
      <w:r>
        <w:rPr>
          <w:rFonts w:hint="eastAsia"/>
        </w:rPr>
        <w:t>，</w:t>
      </w:r>
      <w:r>
        <w:t>依照海事诉讼特别程序法第一百一十四条的规定</w:t>
      </w:r>
      <w:r>
        <w:rPr>
          <w:rFonts w:hint="eastAsia"/>
        </w:rPr>
        <w:t>作出裁定；海事赔偿责任限制基金未依法设立的，海事法院应当裁定终结债权登记程序。债权人已经交纳的申请费由申请设立海事赔偿责任限制基金的人负担。</w:t>
      </w:r>
    </w:p>
    <w:p>
      <w:pPr>
        <w:pStyle w:val="12"/>
        <w:rPr>
          <w:rStyle w:val="25"/>
          <w:rFonts w:hint="eastAsia"/>
        </w:rPr>
      </w:pPr>
      <w:r>
        <w:rPr>
          <w:rStyle w:val="25"/>
        </w:rPr>
        <w:t>第八条</w:t>
      </w:r>
      <w:r>
        <w:t>　海事赔偿责任限制基金设立后</w:t>
      </w:r>
      <w:r>
        <w:rPr>
          <w:rFonts w:hint="eastAsia"/>
        </w:rPr>
        <w:t>，</w:t>
      </w:r>
      <w:r>
        <w:t>海事请求人基于责任人依法不能援引海事赔偿责任限制抗辩的海事赔偿请求</w:t>
      </w:r>
      <w:r>
        <w:rPr>
          <w:rFonts w:hint="eastAsia"/>
        </w:rPr>
        <w:t>，</w:t>
      </w:r>
      <w:r>
        <w:t>可以对责任人的财产申请保全。</w:t>
      </w:r>
    </w:p>
    <w:p>
      <w:pPr>
        <w:pStyle w:val="12"/>
        <w:rPr>
          <w:rStyle w:val="25"/>
          <w:rFonts w:hint="eastAsia"/>
        </w:rPr>
      </w:pPr>
      <w:r>
        <w:rPr>
          <w:rStyle w:val="25"/>
        </w:rPr>
        <w:t>第九条</w:t>
      </w:r>
      <w:r>
        <w:t>　海事赔偿责任限制基金设立后</w:t>
      </w:r>
      <w:r>
        <w:rPr>
          <w:rFonts w:hint="eastAsia"/>
        </w:rPr>
        <w:t>，</w:t>
      </w:r>
      <w:r>
        <w:t>海事请求人就同一海事事故产生的属于海商法第二百零七条规定的可以限制赔偿责任的海事赔偿请求</w:t>
      </w:r>
      <w:r>
        <w:rPr>
          <w:rFonts w:hint="eastAsia"/>
        </w:rPr>
        <w:t>，</w:t>
      </w:r>
      <w:r>
        <w:t>以行使船舶优先权为由申请扣押船舶的</w:t>
      </w:r>
      <w:r>
        <w:rPr>
          <w:rFonts w:hint="eastAsia"/>
        </w:rPr>
        <w:t>，</w:t>
      </w:r>
      <w:r>
        <w:t>人民法院不予支持。</w:t>
      </w:r>
    </w:p>
    <w:p>
      <w:pPr>
        <w:pStyle w:val="12"/>
        <w:rPr>
          <w:rFonts w:hint="eastAsia"/>
        </w:rPr>
      </w:pPr>
      <w:r>
        <w:rPr>
          <w:rStyle w:val="25"/>
        </w:rPr>
        <w:t>第十条</w:t>
      </w:r>
      <w:r>
        <w:t>　债权人提起确权诉讼时</w:t>
      </w:r>
      <w:r>
        <w:rPr>
          <w:rFonts w:hint="eastAsia"/>
        </w:rPr>
        <w:t>，</w:t>
      </w:r>
      <w:r>
        <w:t>依据海商法第二百零九条的规定主张责任人无权限制赔偿责任的</w:t>
      </w:r>
      <w:r>
        <w:rPr>
          <w:rFonts w:hint="eastAsia"/>
        </w:rPr>
        <w:t>，</w:t>
      </w:r>
      <w:r>
        <w:t>应当以书面形式提出。案件的审理不适用海事诉讼特别程序法规定的确权诉讼程序</w:t>
      </w:r>
      <w:r>
        <w:rPr>
          <w:rFonts w:hint="eastAsia"/>
        </w:rPr>
        <w:t>，</w:t>
      </w:r>
      <w:r>
        <w:t>当事人对海事法院作出的判决、裁定可以依法提起上诉。</w:t>
      </w:r>
    </w:p>
    <w:p>
      <w:pPr>
        <w:pStyle w:val="12"/>
        <w:rPr>
          <w:rStyle w:val="25"/>
          <w:rFonts w:hint="eastAsia"/>
        </w:rPr>
      </w:pPr>
      <w:r>
        <w:t>两个以上债权人主张责任人无权限制赔偿责任的</w:t>
      </w:r>
      <w:r>
        <w:rPr>
          <w:rFonts w:hint="eastAsia"/>
        </w:rPr>
        <w:t>，</w:t>
      </w:r>
      <w:r>
        <w:t>海事法院可以将相关案件合并审理。</w:t>
      </w:r>
    </w:p>
    <w:p>
      <w:pPr>
        <w:pStyle w:val="12"/>
        <w:rPr>
          <w:rStyle w:val="25"/>
          <w:rFonts w:hint="eastAsia"/>
        </w:rPr>
      </w:pPr>
      <w:r>
        <w:rPr>
          <w:rStyle w:val="25"/>
        </w:rPr>
        <w:t>第十一条</w:t>
      </w:r>
      <w:r>
        <w:t>　债权人依据海事诉讼特别程序法第一百一十六条第一款的规定提起确权诉讼后</w:t>
      </w:r>
      <w:r>
        <w:rPr>
          <w:rFonts w:hint="eastAsia"/>
        </w:rPr>
        <w:t>，</w:t>
      </w:r>
      <w:r>
        <w:t>需要判定碰撞船舶过失程度比例的</w:t>
      </w:r>
      <w:r>
        <w:rPr>
          <w:rFonts w:hint="eastAsia"/>
        </w:rPr>
        <w:t>，</w:t>
      </w:r>
      <w:r>
        <w:t>案件的审理不适用海事诉讼特别程序法规定的确权诉讼程序</w:t>
      </w:r>
      <w:r>
        <w:rPr>
          <w:rFonts w:hint="eastAsia"/>
        </w:rPr>
        <w:t>，当事人对海事法院作出的判决、裁定可以依法提起上诉。</w:t>
      </w:r>
    </w:p>
    <w:p>
      <w:pPr>
        <w:pStyle w:val="12"/>
        <w:rPr>
          <w:rStyle w:val="25"/>
          <w:rFonts w:hint="eastAsia"/>
        </w:rPr>
      </w:pPr>
      <w:r>
        <w:rPr>
          <w:rStyle w:val="25"/>
        </w:rPr>
        <w:t>第十二条</w:t>
      </w:r>
      <w:r>
        <w:t>　海商法第二百零四条规定的船舶经营人是指登记的船舶经营人</w:t>
      </w:r>
      <w:r>
        <w:rPr>
          <w:rFonts w:hint="eastAsia"/>
        </w:rPr>
        <w:t>，</w:t>
      </w:r>
      <w:r>
        <w:t>或者接受船舶所有人委托实际使用和控制船舶并应当承担船舶责任的人</w:t>
      </w:r>
      <w:r>
        <w:rPr>
          <w:rFonts w:hint="eastAsia"/>
        </w:rPr>
        <w:t>，</w:t>
      </w:r>
      <w:r>
        <w:t>但不包括无船承运业务经营者。</w:t>
      </w:r>
    </w:p>
    <w:p>
      <w:pPr>
        <w:pStyle w:val="12"/>
        <w:rPr>
          <w:rStyle w:val="25"/>
          <w:rFonts w:hint="eastAsia"/>
        </w:rPr>
      </w:pPr>
      <w:r>
        <w:rPr>
          <w:rStyle w:val="25"/>
        </w:rPr>
        <w:t>第十三条</w:t>
      </w:r>
      <w:r>
        <w:t>　责任人未申请设立海事赔偿责任限制基金</w:t>
      </w:r>
      <w:r>
        <w:rPr>
          <w:rFonts w:hint="eastAsia"/>
        </w:rPr>
        <w:t>，</w:t>
      </w:r>
      <w:r>
        <w:t>不影响其在诉讼中对海商法第二百零七条规定的海事请求提出海事赔偿责任限制抗辩。</w:t>
      </w:r>
    </w:p>
    <w:p>
      <w:pPr>
        <w:pStyle w:val="12"/>
        <w:rPr>
          <w:rStyle w:val="25"/>
          <w:rFonts w:hint="eastAsia"/>
        </w:rPr>
      </w:pPr>
      <w:r>
        <w:rPr>
          <w:rStyle w:val="25"/>
        </w:rPr>
        <w:t>第十四条</w:t>
      </w:r>
      <w:r>
        <w:t>　责任人未提出海事赔偿责任限制抗辩的</w:t>
      </w:r>
      <w:r>
        <w:rPr>
          <w:rFonts w:hint="eastAsia"/>
        </w:rPr>
        <w:t>，</w:t>
      </w:r>
      <w:r>
        <w:t>海事法院不应主动适用海商法关于海事赔偿责任限制的</w:t>
      </w:r>
      <w:r>
        <w:rPr>
          <w:rFonts w:hint="eastAsia"/>
        </w:rPr>
        <w:t>规定进行裁判。</w:t>
      </w:r>
    </w:p>
    <w:p>
      <w:pPr>
        <w:pStyle w:val="12"/>
        <w:rPr>
          <w:rStyle w:val="25"/>
          <w:rFonts w:hint="eastAsia"/>
        </w:rPr>
      </w:pPr>
      <w:r>
        <w:rPr>
          <w:rStyle w:val="25"/>
        </w:rPr>
        <w:t>第十五条</w:t>
      </w:r>
      <w:r>
        <w:t>　责任人在一审判决作出前未提出海事赔偿责任限制抗辩</w:t>
      </w:r>
      <w:r>
        <w:rPr>
          <w:rFonts w:hint="eastAsia"/>
        </w:rPr>
        <w:t>，</w:t>
      </w:r>
      <w:r>
        <w:t>在二审、再审期间提出的</w:t>
      </w:r>
      <w:r>
        <w:rPr>
          <w:rFonts w:hint="eastAsia"/>
        </w:rPr>
        <w:t>，</w:t>
      </w:r>
      <w:r>
        <w:t>人民法院不予支持。</w:t>
      </w:r>
    </w:p>
    <w:p>
      <w:pPr>
        <w:pStyle w:val="12"/>
        <w:rPr>
          <w:rStyle w:val="25"/>
          <w:rFonts w:hint="eastAsia"/>
        </w:rPr>
      </w:pPr>
      <w:r>
        <w:rPr>
          <w:rStyle w:val="25"/>
        </w:rPr>
        <w:t>第十六条</w:t>
      </w:r>
      <w:r>
        <w:t>　责任人对海商法第二百零七条规定的海事赔偿请求未提出海事赔偿责任限制抗辩</w:t>
      </w:r>
      <w:r>
        <w:rPr>
          <w:rFonts w:hint="eastAsia"/>
        </w:rPr>
        <w:t>，</w:t>
      </w:r>
      <w:r>
        <w:t>债权人依据有关生效裁判文书或者仲裁裁决书</w:t>
      </w:r>
      <w:r>
        <w:rPr>
          <w:rFonts w:hint="eastAsia"/>
        </w:rPr>
        <w:t>，</w:t>
      </w:r>
      <w:r>
        <w:t>申请执行责任人海事赔偿责任限制基金以外的财产的</w:t>
      </w:r>
      <w:r>
        <w:rPr>
          <w:rFonts w:hint="eastAsia"/>
        </w:rPr>
        <w:t>，</w:t>
      </w:r>
      <w:r>
        <w:t>人民法院应予支持</w:t>
      </w:r>
      <w:r>
        <w:rPr>
          <w:rFonts w:hint="eastAsia"/>
        </w:rPr>
        <w:t>，</w:t>
      </w:r>
      <w:r>
        <w:t>但债权人以上述文书作为债权证据申请登记债权并经海事法院裁定准予的除外。</w:t>
      </w:r>
    </w:p>
    <w:p>
      <w:pPr>
        <w:pStyle w:val="12"/>
        <w:rPr>
          <w:rFonts w:hint="eastAsia"/>
        </w:rPr>
      </w:pPr>
      <w:r>
        <w:rPr>
          <w:rStyle w:val="25"/>
        </w:rPr>
        <w:t>第十七条</w:t>
      </w:r>
      <w:r>
        <w:t>　海商法第二百零七条规定的可以限制赔偿责任</w:t>
      </w:r>
      <w:r>
        <w:rPr>
          <w:rFonts w:hint="eastAsia"/>
        </w:rPr>
        <w:t>的海事赔偿请求不包括因沉没、遇难、搁浅或者被弃船舶的起浮、清除、拆毁或者使之无害提起的索赔，或者因船上货物的清除、拆毁或者使之无害提起的索赔。</w:t>
      </w:r>
    </w:p>
    <w:p>
      <w:pPr>
        <w:pStyle w:val="12"/>
        <w:rPr>
          <w:rStyle w:val="25"/>
          <w:rFonts w:hint="eastAsia"/>
        </w:rPr>
      </w:pPr>
      <w:r>
        <w:rPr>
          <w:rFonts w:hint="eastAsia"/>
        </w:rPr>
        <w:t>由于船舶碰撞致使责任人遭受前款规定的索赔，责任人就因此产生的损失向对方船舶追偿时，被请求人主张依据海商法第二百零七条的规定限制赔偿责任的，人民法院应予支持。</w:t>
      </w:r>
    </w:p>
    <w:p>
      <w:pPr>
        <w:pStyle w:val="12"/>
        <w:rPr>
          <w:rStyle w:val="25"/>
          <w:rFonts w:hint="eastAsia"/>
        </w:rPr>
      </w:pPr>
      <w:r>
        <w:rPr>
          <w:rStyle w:val="25"/>
        </w:rPr>
        <w:t>第十八条</w:t>
      </w:r>
      <w:r>
        <w:t>　海商法第二百零九条规定的“责任人”是指海事事故的责任人本人。</w:t>
      </w:r>
    </w:p>
    <w:p>
      <w:pPr>
        <w:pStyle w:val="12"/>
        <w:rPr>
          <w:rStyle w:val="25"/>
          <w:rFonts w:hint="eastAsia"/>
        </w:rPr>
      </w:pPr>
      <w:r>
        <w:rPr>
          <w:rStyle w:val="25"/>
        </w:rPr>
        <w:t>第十九条</w:t>
      </w:r>
      <w:r>
        <w:t>　海事请求人以发生海事事故的船舶不适航为由主张责任人无权限制赔偿责任</w:t>
      </w:r>
      <w:r>
        <w:rPr>
          <w:rFonts w:hint="eastAsia"/>
        </w:rPr>
        <w:t>，</w:t>
      </w:r>
      <w:r>
        <w:t>但不能</w:t>
      </w:r>
      <w:r>
        <w:rPr>
          <w:rFonts w:hint="eastAsia"/>
        </w:rPr>
        <w:t>证明引起赔偿请求的损失是由于责任人本人的故意或者明知可能造成损失而轻率地作为或者不作为造成的，人民法院不予支持。</w:t>
      </w:r>
    </w:p>
    <w:p>
      <w:pPr>
        <w:pStyle w:val="12"/>
        <w:rPr>
          <w:rStyle w:val="25"/>
          <w:rFonts w:hint="eastAsia"/>
        </w:rPr>
      </w:pPr>
      <w:r>
        <w:rPr>
          <w:rStyle w:val="25"/>
        </w:rPr>
        <w:t>第二十条</w:t>
      </w:r>
      <w:r>
        <w:t>　海事赔偿责任限制基金应当以人民币设立</w:t>
      </w:r>
      <w:r>
        <w:rPr>
          <w:rFonts w:hint="eastAsia"/>
        </w:rPr>
        <w:t>，</w:t>
      </w:r>
      <w:r>
        <w:t>其数额按法院准予设立基金的裁定生效之日的特别提款权对人民币的换算办法计算。</w:t>
      </w:r>
    </w:p>
    <w:p>
      <w:pPr>
        <w:pStyle w:val="12"/>
        <w:rPr>
          <w:rFonts w:hint="eastAsia"/>
        </w:rPr>
      </w:pPr>
      <w:r>
        <w:rPr>
          <w:rStyle w:val="25"/>
        </w:rPr>
        <w:t>第二十一条</w:t>
      </w:r>
      <w:r>
        <w:t>　海商法第二百一十三条规定的利息</w:t>
      </w:r>
      <w:r>
        <w:rPr>
          <w:rFonts w:hint="eastAsia"/>
        </w:rPr>
        <w:t>，</w:t>
      </w:r>
      <w:r>
        <w:t>自海事事故发生之日起至基金设立之日止</w:t>
      </w:r>
      <w:r>
        <w:rPr>
          <w:rFonts w:hint="eastAsia"/>
        </w:rPr>
        <w:t>，</w:t>
      </w:r>
      <w:r>
        <w:t>按中国人民银行确定的金融机构同期一年期贷款基准利率计算。</w:t>
      </w:r>
    </w:p>
    <w:p>
      <w:pPr>
        <w:pStyle w:val="12"/>
        <w:rPr>
          <w:rStyle w:val="25"/>
          <w:rFonts w:hint="eastAsia"/>
        </w:rPr>
      </w:pPr>
      <w:r>
        <w:t>以担保方式设立海事赔偿责任限制基金的</w:t>
      </w:r>
      <w:r>
        <w:rPr>
          <w:rFonts w:hint="eastAsia"/>
        </w:rPr>
        <w:t>，</w:t>
      </w:r>
      <w:r>
        <w:t>基金设立期间的利息按中国人民银行确定的金融</w:t>
      </w:r>
      <w:r>
        <w:rPr>
          <w:rFonts w:hint="eastAsia"/>
        </w:rPr>
        <w:t>机构同期一年期贷款基准利率计算。</w:t>
      </w:r>
    </w:p>
    <w:p>
      <w:pPr>
        <w:pStyle w:val="12"/>
        <w:rPr>
          <w:rStyle w:val="25"/>
          <w:rFonts w:hint="eastAsia"/>
        </w:rPr>
      </w:pPr>
      <w:r>
        <w:rPr>
          <w:rStyle w:val="25"/>
        </w:rPr>
        <w:t>第二十二条</w:t>
      </w:r>
      <w:r>
        <w:t>　本规定施行前已经终审的案件</w:t>
      </w:r>
      <w:r>
        <w:rPr>
          <w:rFonts w:hint="eastAsia"/>
        </w:rPr>
        <w:t>，</w:t>
      </w:r>
      <w:r>
        <w:t>人民法院进行再审时</w:t>
      </w:r>
      <w:r>
        <w:rPr>
          <w:rFonts w:hint="eastAsia"/>
        </w:rPr>
        <w:t>，</w:t>
      </w:r>
      <w:r>
        <w:t>不适用本规定。</w:t>
      </w:r>
    </w:p>
    <w:p>
      <w:pPr>
        <w:pStyle w:val="12"/>
        <w:rPr>
          <w:rFonts w:hint="eastAsia"/>
        </w:rPr>
      </w:pPr>
      <w:r>
        <w:rPr>
          <w:rStyle w:val="25"/>
        </w:rPr>
        <w:t>第二十三条</w:t>
      </w:r>
      <w:r>
        <w:t>　本规定施行前本院发布的司法解释与本规定不一致的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069AA"/>
    <w:rsid w:val="00323D76"/>
    <w:rsid w:val="02380A4E"/>
    <w:rsid w:val="02C54CFB"/>
    <w:rsid w:val="042F174E"/>
    <w:rsid w:val="0751543E"/>
    <w:rsid w:val="0BE369DE"/>
    <w:rsid w:val="0F9D48A9"/>
    <w:rsid w:val="0FC66F39"/>
    <w:rsid w:val="135B4974"/>
    <w:rsid w:val="18D02D24"/>
    <w:rsid w:val="19EF53F7"/>
    <w:rsid w:val="1A927401"/>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93D7AF3"/>
    <w:rsid w:val="4AEF215E"/>
    <w:rsid w:val="4DA15956"/>
    <w:rsid w:val="4E7D2A86"/>
    <w:rsid w:val="501B3EB2"/>
    <w:rsid w:val="5027117E"/>
    <w:rsid w:val="56C00D65"/>
    <w:rsid w:val="5AB36056"/>
    <w:rsid w:val="65586BE5"/>
    <w:rsid w:val="6D800228"/>
    <w:rsid w:val="6DAD6BF0"/>
    <w:rsid w:val="6E1B4105"/>
    <w:rsid w:val="6EB66F23"/>
    <w:rsid w:val="75FA67F7"/>
    <w:rsid w:val="7A9069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2017-10-31T06:01:00Z</dcterms:created>
  <dc:creator>Administrator</dc:creator>
  <cp:lastModifiedBy>Administrator</cp:lastModifiedBy>
  <dcterms:modified xsi:type="dcterms:W3CDTF">2017-11-15T17:20:46Z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