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A02" w:rsidRPr="00B21BE7" w:rsidRDefault="00747A02" w:rsidP="00747A02">
      <w:pPr>
        <w:pStyle w:val="a5"/>
        <w:spacing w:line="520" w:lineRule="exact"/>
        <w:jc w:val="center"/>
        <w:rPr>
          <w:rFonts w:ascii="华文中宋" w:eastAsia="华文中宋" w:hAnsi="华文中宋" w:cs="宋体"/>
          <w:sz w:val="36"/>
          <w:szCs w:val="36"/>
        </w:rPr>
      </w:pPr>
      <w:r w:rsidRPr="00B21BE7">
        <w:rPr>
          <w:rFonts w:ascii="华文中宋" w:eastAsia="华文中宋" w:hAnsi="华文中宋" w:cs="宋体" w:hint="eastAsia"/>
          <w:sz w:val="36"/>
          <w:szCs w:val="36"/>
        </w:rPr>
        <w:t>最高人民法院</w:t>
      </w:r>
    </w:p>
    <w:p w:rsidR="00747A02" w:rsidRPr="00B21BE7" w:rsidRDefault="00747A02" w:rsidP="00747A02">
      <w:pPr>
        <w:pStyle w:val="a5"/>
        <w:spacing w:line="520" w:lineRule="exact"/>
        <w:jc w:val="center"/>
        <w:rPr>
          <w:rFonts w:ascii="华文中宋" w:eastAsia="华文中宋" w:hAnsi="华文中宋" w:cs="宋体"/>
          <w:sz w:val="36"/>
          <w:szCs w:val="36"/>
        </w:rPr>
      </w:pPr>
      <w:r w:rsidRPr="00B21BE7">
        <w:rPr>
          <w:rFonts w:ascii="华文中宋" w:eastAsia="华文中宋" w:hAnsi="华文中宋" w:cs="宋体" w:hint="eastAsia"/>
          <w:sz w:val="36"/>
          <w:szCs w:val="36"/>
        </w:rPr>
        <w:t>关于审理海事赔偿责任限制相关纠纷案件的若干规定</w:t>
      </w:r>
    </w:p>
    <w:p w:rsidR="00747A02" w:rsidRPr="00464365" w:rsidRDefault="00747A02" w:rsidP="00747A02">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（2010年3月22日最高人民法院审判委员会</w:t>
      </w:r>
    </w:p>
    <w:p w:rsidR="00747A02" w:rsidRPr="00464365" w:rsidRDefault="00747A02" w:rsidP="00747A02">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第1484次会议通过，根据2020年12月23日最高人民法院</w:t>
      </w:r>
    </w:p>
    <w:p w:rsidR="00747A02" w:rsidRPr="00464365" w:rsidRDefault="00747A02" w:rsidP="00747A02">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747A02" w:rsidRPr="00464365" w:rsidRDefault="00747A02" w:rsidP="00747A02">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747A02" w:rsidRPr="00464365" w:rsidRDefault="00747A02" w:rsidP="00747A02">
      <w:pPr>
        <w:pStyle w:val="a5"/>
        <w:spacing w:line="520" w:lineRule="exact"/>
        <w:rPr>
          <w:rFonts w:ascii="仿宋_GB2312" w:eastAsia="仿宋_GB2312" w:hAnsi="宋体" w:cs="宋体"/>
          <w:sz w:val="30"/>
          <w:szCs w:val="30"/>
        </w:rPr>
      </w:pPr>
    </w:p>
    <w:p w:rsidR="00747A02" w:rsidRPr="00464365" w:rsidRDefault="00747A02" w:rsidP="00747A02">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为正确审理海事赔偿责任限制相关纠纷案件，依照《中华人民共和国海事诉讼特别程序法》《中华人民共和国海商法》的规定，结合审判实际，制定本规定。</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审理海事赔偿责任限制相关纠纷案件，适用海事诉讼特别程序法、海商法的规定；海事诉讼特别程序法、海商法没有规定的，适用其他相关法律、行政法规的规定。</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同一海事事故中，不同的责任人在起诉前依据海事诉讼特别程序法第一百零二条的规定向不同的海事法院申请设立海事赔偿责任限制基金的，后立案的海事法院应当依照民事诉讼法的规定，将案件移送先立案的海事法院管辖。</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责任人在诉讼中申请设立海事赔偿责任限制基金的，应当向受理相关海事纠纷案件的海事法院提出。</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相关海事纠纷由不同海事法院受理，责任人申请设立海事赔偿责任限制基金的，应当依据诉讼管辖协议向最先立案的海事法院提出；当事人之间未订立诉讼管辖协议的，向最先立案的海事法院提出。</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海事赔偿责任限制基金设立后，设立基金的海事法院对海事请求人就与海事事故相关纠纷向责任人提起的诉讼具</w:t>
      </w:r>
      <w:r w:rsidRPr="00464365">
        <w:rPr>
          <w:rFonts w:ascii="仿宋_GB2312" w:eastAsia="仿宋_GB2312" w:hAnsi="宋体" w:cs="宋体" w:hint="eastAsia"/>
          <w:sz w:val="30"/>
          <w:szCs w:val="30"/>
        </w:rPr>
        <w:lastRenderedPageBreak/>
        <w:t>有管辖权。</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海事请求人向其他海事法院提起诉讼的，受理案件的海事法院应当依照民事诉讼法的规定，将案件移送设立海事赔偿责任限制基金的海事法院，但当事人之间订有诉讼管辖协议的除外。</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海事诉讼特别程序法第一百零六条第二款规定的海事法院在十五日内作出裁定的期间，自海事法院受理设立海事赔偿责任限制基金申请的最后一次公告发布之次日起第三十日开始计算。</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海事诉讼特别程序法第一百一十二条规定的申请债权登记期间的届满之日，为海事法院受理设立海事赔偿责任限制基金申请的最后一次公告发布之次日起第六十日。</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权人申请登记债权，符合有关规定的，海事法院应当在海事赔偿责任限制基金设立后，依照海事诉讼特别程序法第一百一十四条的规定作出裁定；海事赔偿责任限制基金未依法设立的，海事法院应当裁定终结债权登记程序。债权人已经交纳的申请费由申请设立海事赔偿责任限制基金的人负担。</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海事赔偿责任限制基金设立后，海事请求人基于责任人依法不能援引海事赔偿责任限制抗辩的海事赔偿请求，可以对责任人的财产申请保全。</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海事赔偿责任限制基金设立后，海事请求人就同一海事事故产生的属于海商法第二百零七条规定的可以限制赔偿责任的海事赔偿请求，以行使船舶优先权为由申请扣押船舶的，人民法院不予支持。</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债权人提起确权诉讼时，依据海商法第二百零九条的规定主张责任人无权限制赔偿责任的，应当以书面形式提出。案件的审理不适用海事诉讼特别程序法规定的确权诉讼程序，当</w:t>
      </w:r>
      <w:r w:rsidRPr="00464365">
        <w:rPr>
          <w:rFonts w:ascii="仿宋_GB2312" w:eastAsia="仿宋_GB2312" w:hAnsi="宋体" w:cs="宋体" w:hint="eastAsia"/>
          <w:sz w:val="30"/>
          <w:szCs w:val="30"/>
        </w:rPr>
        <w:lastRenderedPageBreak/>
        <w:t>事人对海事法院作出的判决、裁定可以依法提起上诉。</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两个以上债权人主张责任人无权限制赔偿责任的，海事法院可以将相关案件合并审理。</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权人依据海事诉讼特别程序法第一百一十六条第一款的规定提起确权诉讼后，需要判定碰撞船舶过失程度比例的，案件的审理不适用海事诉讼特别程序法规定的确权诉讼程序，当事人对海事法院作出的判决、裁定可以依法提起上诉。</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海商法第二百零四条规定的船舶经营人是指登记的船舶经营人，或者接受船舶所有人委托实际使用和控制船舶并应当承担船舶责任的人，但不包括无船承运业务经营者。</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责任人未申请设立海事赔偿责任限制基金，不影响其在诉讼中对海商法第二百零七条规定的海事请求提出海事赔偿责任限制抗辩。</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责任人未提出海事赔偿责任限制抗辩的，海事法院不应主动适用海商法关于海事赔偿责任限制的规定进行裁判。</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责任人在一审判决作出前未提出海事赔偿责任限制抗辩，在二审、再审期间提出的，人民法院不予支持。</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责任人对海商法第二百零七条规定的海事赔偿请求未提出海事赔偿责任限制抗辩，债权人依据有关生效裁判文书或者仲裁裁决书，申请执行责任人海事赔偿责任限制基金以外的财产的，人民法院应予支持，但债权人以上述文书作为债权证据申请登记债权并经海事法院裁定准予的除外。</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海商法第二百零七条规定的可以限制赔偿责任的海事赔偿请求不包括因沉没、遇难、搁浅或者被弃船舶的起浮、清除、拆毁或者使之无害提起的索赔，或者因船上货物的清除、拆毁或者使之无害提起的索赔。</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由于船舶碰撞致使责任人遭受前款规定的索赔，责任人就因此产生的损失向对方船舶追偿时，被请求人主张依据海商法第二百零七条的规定限制赔偿责任的，人民法院应予支持。</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海商法第二百零九条规定的“责任人”是指海事事故的责任人本人。</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海事请求人以发生海事事故的船舶不适航为由主张责任人无权限制赔偿责任，但不能证明引起赔偿请求的损失是由于责任人本人的故意或者明知可能造成损失而轻率地作为或者不作为造成的，人民法院不予支持。</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海事赔偿责任限制基金应当以人民币设立，其数额按法院准予设立基金的裁定生效之日的特别提款权对人民币的换算办法计算。</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海商法第二百一十三条规定的利息，自海事事故发生之日起至基金设立之日止，按同期全国银行间同业拆借中心公布的贷款市场报价利率计算。</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以担保方式设立海事赔偿责任限制基金的，基金设立期间的利息按同期全国银行间同业拆借中心公布的贷款市场报价利率计算。</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本规定施行前已经终审的案件，人民法院进行再审时，不适用本规定。</w:t>
      </w:r>
    </w:p>
    <w:p w:rsidR="00747A02" w:rsidRPr="00464365" w:rsidRDefault="00747A02" w:rsidP="00747A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本规定施行前本院发布的司法解释与本规定不一致的，以本规定为准。</w:t>
      </w:r>
    </w:p>
    <w:p w:rsidR="00747A02" w:rsidRDefault="00747A02" w:rsidP="00747A02">
      <w:pPr>
        <w:pStyle w:val="a5"/>
        <w:spacing w:line="520" w:lineRule="exact"/>
        <w:rPr>
          <w:rFonts w:ascii="仿宋_GB2312" w:eastAsia="仿宋_GB2312" w:hAnsi="宋体" w:cs="宋体"/>
          <w:sz w:val="30"/>
          <w:szCs w:val="30"/>
        </w:rPr>
      </w:pPr>
    </w:p>
    <w:p w:rsidR="00747A02" w:rsidRDefault="00747A02" w:rsidP="00747A02">
      <w:pPr>
        <w:pStyle w:val="a5"/>
        <w:spacing w:line="520" w:lineRule="exact"/>
        <w:rPr>
          <w:rFonts w:ascii="仿宋_GB2312" w:eastAsia="仿宋_GB2312" w:hAnsi="宋体" w:cs="宋体"/>
          <w:sz w:val="30"/>
          <w:szCs w:val="30"/>
        </w:rPr>
      </w:pPr>
    </w:p>
    <w:p w:rsidR="00FD0265" w:rsidRPr="00747A02" w:rsidRDefault="00FD0265"/>
    <w:sectPr w:rsidR="00FD0265" w:rsidRPr="00747A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265" w:rsidRDefault="00FD0265" w:rsidP="00747A02">
      <w:r>
        <w:separator/>
      </w:r>
    </w:p>
  </w:endnote>
  <w:endnote w:type="continuationSeparator" w:id="1">
    <w:p w:rsidR="00FD0265" w:rsidRDefault="00FD0265" w:rsidP="00747A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265" w:rsidRDefault="00FD0265" w:rsidP="00747A02">
      <w:r>
        <w:separator/>
      </w:r>
    </w:p>
  </w:footnote>
  <w:footnote w:type="continuationSeparator" w:id="1">
    <w:p w:rsidR="00FD0265" w:rsidRDefault="00FD0265" w:rsidP="00747A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7A02"/>
    <w:rsid w:val="00747A02"/>
    <w:rsid w:val="00FD02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7A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7A02"/>
    <w:rPr>
      <w:sz w:val="18"/>
      <w:szCs w:val="18"/>
    </w:rPr>
  </w:style>
  <w:style w:type="paragraph" w:styleId="a4">
    <w:name w:val="footer"/>
    <w:basedOn w:val="a"/>
    <w:link w:val="Char0"/>
    <w:uiPriority w:val="99"/>
    <w:semiHidden/>
    <w:unhideWhenUsed/>
    <w:rsid w:val="00747A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47A02"/>
    <w:rPr>
      <w:sz w:val="18"/>
      <w:szCs w:val="18"/>
    </w:rPr>
  </w:style>
  <w:style w:type="paragraph" w:styleId="a5">
    <w:name w:val="Plain Text"/>
    <w:basedOn w:val="a"/>
    <w:link w:val="Char1"/>
    <w:uiPriority w:val="99"/>
    <w:rsid w:val="00747A02"/>
    <w:rPr>
      <w:rFonts w:ascii="宋体" w:eastAsia="宋体" w:hAnsi="Courier New" w:cs="Courier New"/>
      <w:szCs w:val="21"/>
    </w:rPr>
  </w:style>
  <w:style w:type="character" w:customStyle="1" w:styleId="Char1">
    <w:name w:val="纯文本 Char"/>
    <w:basedOn w:val="a0"/>
    <w:link w:val="a5"/>
    <w:uiPriority w:val="99"/>
    <w:rsid w:val="00747A02"/>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2021-04-01T02:07:00Z</dcterms:created>
  <dcterms:modified xsi:type="dcterms:W3CDTF">2021-04-01T02:07:00Z</dcterms:modified>
</cp:coreProperties>
</file>