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p>
    <w:p>
      <w:pPr>
        <w:pStyle w:val="12"/>
        <w:rPr>
          <w:rFonts w:hint="eastAsia" w:ascii="宋体" w:hAnsi="宋体" w:eastAsia="宋体" w:cs="宋体"/>
        </w:rPr>
      </w:pPr>
    </w:p>
    <w:p>
      <w:pPr>
        <w:pStyle w:val="7"/>
        <w:rPr>
          <w:rFonts w:hint="eastAsia"/>
        </w:rPr>
      </w:pPr>
      <w:r>
        <w:rPr>
          <w:rFonts w:hint="eastAsia"/>
        </w:rPr>
        <w:t>中华人民共和国最高人民法院</w:t>
      </w:r>
    </w:p>
    <w:p>
      <w:pPr>
        <w:pStyle w:val="7"/>
        <w:rPr>
          <w:rFonts w:hint="eastAsia"/>
        </w:rPr>
      </w:pPr>
      <w:r>
        <w:rPr>
          <w:rFonts w:hint="eastAsia"/>
        </w:rPr>
        <w:t>公    告</w:t>
      </w:r>
    </w:p>
    <w:p>
      <w:pPr>
        <w:pStyle w:val="12"/>
        <w:rPr>
          <w:rFonts w:hint="eastAsia" w:ascii="宋体" w:hAnsi="宋体" w:eastAsia="宋体" w:cs="宋体"/>
        </w:rPr>
      </w:pPr>
    </w:p>
    <w:p>
      <w:pPr>
        <w:pStyle w:val="12"/>
        <w:rPr>
          <w:rFonts w:hint="eastAsia"/>
        </w:rPr>
      </w:pPr>
      <w:r>
        <w:rPr>
          <w:rFonts w:hint="eastAsia"/>
        </w:rPr>
        <w:t>最高人民法院《关于审理消费民事公益诉讼案件适用法律若干问题的解释》已于2016年2月1日由最高人民法院审判委员会第1677次会议通过，现予公布，自2016年5月1日起施行。</w:t>
      </w:r>
    </w:p>
    <w:p>
      <w:pPr>
        <w:pStyle w:val="12"/>
        <w:rPr>
          <w:rFonts w:hint="eastAsia" w:ascii="宋体" w:hAnsi="宋体" w:eastAsia="宋体" w:cs="宋体"/>
        </w:rPr>
      </w:pPr>
    </w:p>
    <w:p>
      <w:pPr>
        <w:pStyle w:val="12"/>
        <w:rPr>
          <w:rFonts w:hint="eastAsia" w:ascii="宋体" w:hAnsi="宋体" w:eastAsia="宋体" w:cs="宋体"/>
        </w:rPr>
      </w:pPr>
    </w:p>
    <w:p>
      <w:pPr>
        <w:pStyle w:val="10"/>
        <w:rPr>
          <w:rFonts w:hint="eastAsia"/>
        </w:rPr>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pPr>
      <w:r>
        <w:rPr>
          <w:rFonts w:hint="eastAsia"/>
        </w:rPr>
        <w:t>2016年4月24</w:t>
      </w:r>
      <w:bookmarkStart w:id="0" w:name="_GoBack"/>
      <w:bookmarkEnd w:id="0"/>
      <w:r>
        <w:rPr>
          <w:rFonts w:hint="eastAsia"/>
        </w:rPr>
        <w:t>日</w:t>
      </w:r>
    </w:p>
    <w:p>
      <w:pPr>
        <w:pStyle w:val="12"/>
        <w:rPr>
          <w:rFonts w:hint="eastAsia"/>
        </w:rPr>
      </w:pPr>
    </w:p>
    <w:p>
      <w:pPr>
        <w:pStyle w:val="12"/>
        <w:rPr>
          <w:rFonts w:hint="eastAsia" w:ascii="宋体" w:hAnsi="宋体" w:eastAsia="宋体" w:cs="宋体"/>
        </w:rPr>
      </w:pPr>
    </w:p>
    <w:p>
      <w:pPr>
        <w:pStyle w:val="7"/>
        <w:rPr>
          <w:rFonts w:hint="eastAsia"/>
        </w:rPr>
      </w:pPr>
      <w:r>
        <w:rPr>
          <w:rFonts w:hint="eastAsia"/>
        </w:rPr>
        <w:t>最高人民法院</w:t>
      </w:r>
    </w:p>
    <w:p>
      <w:pPr>
        <w:pStyle w:val="7"/>
        <w:rPr>
          <w:rFonts w:hint="eastAsia"/>
        </w:rPr>
      </w:pPr>
      <w:r>
        <w:rPr>
          <w:rFonts w:hint="eastAsia"/>
        </w:rPr>
        <w:t>关于审理消费民事公益诉讼案件</w:t>
      </w:r>
    </w:p>
    <w:p>
      <w:pPr>
        <w:pStyle w:val="7"/>
        <w:rPr>
          <w:rFonts w:hint="eastAsia"/>
        </w:rPr>
      </w:pPr>
      <w:r>
        <w:rPr>
          <w:rFonts w:hint="eastAsia"/>
        </w:rPr>
        <w:t>适用法律若干问题的解释</w:t>
      </w:r>
    </w:p>
    <w:p>
      <w:pPr>
        <w:pStyle w:val="12"/>
        <w:rPr>
          <w:rFonts w:hint="eastAsia" w:ascii="宋体" w:hAnsi="宋体" w:eastAsia="宋体" w:cs="宋体"/>
        </w:rPr>
      </w:pPr>
    </w:p>
    <w:p>
      <w:pPr>
        <w:pStyle w:val="19"/>
        <w:rPr>
          <w:rFonts w:hint="eastAsia"/>
        </w:rPr>
      </w:pPr>
      <w:r>
        <w:rPr>
          <w:rFonts w:hint="eastAsia"/>
        </w:rPr>
        <w:t>法释〔2016〕10号</w:t>
      </w:r>
    </w:p>
    <w:p>
      <w:pPr>
        <w:pStyle w:val="12"/>
        <w:rPr>
          <w:rFonts w:hint="eastAsia" w:ascii="宋体" w:hAnsi="宋体" w:eastAsia="宋体" w:cs="宋体"/>
        </w:rPr>
      </w:pPr>
    </w:p>
    <w:p>
      <w:pPr>
        <w:pStyle w:val="12"/>
        <w:rPr>
          <w:rStyle w:val="25"/>
          <w:rFonts w:hint="eastAsia"/>
        </w:rPr>
      </w:pPr>
      <w:r>
        <w:rPr>
          <w:rFonts w:hint="eastAsia"/>
        </w:rPr>
        <w:t>为正确审理消费民事公益诉讼案件，根据《中华人民共和国民事诉讼法》《中华人民共和国侵权责任法》《中华人民共和国消费者权益保护法》等法律规定，结合审判实践，制定本解释。</w:t>
      </w:r>
    </w:p>
    <w:p>
      <w:pPr>
        <w:pStyle w:val="12"/>
        <w:rPr>
          <w:rFonts w:hint="eastAsia"/>
        </w:rPr>
      </w:pPr>
      <w:r>
        <w:rPr>
          <w:rStyle w:val="25"/>
          <w:rFonts w:hint="eastAsia"/>
        </w:rPr>
        <w:t>第一</w:t>
      </w:r>
      <w:r>
        <w:rPr>
          <w:rStyle w:val="25"/>
          <w:rFonts w:hint="eastAsia"/>
          <w:lang w:eastAsia="zh-CN"/>
        </w:rPr>
        <w:t>条</w:t>
      </w:r>
      <w:r>
        <w:rPr>
          <w:rFonts w:hint="eastAsia"/>
          <w:lang w:eastAsia="zh-CN"/>
        </w:rPr>
        <w:t>　</w:t>
      </w:r>
      <w:r>
        <w:rPr>
          <w:rFonts w:hint="eastAsia"/>
        </w:rPr>
        <w:t>中国消费者协会以及在省、自治区、直辖市设立的消费者协会，对经营者侵害众多不特定消费者合法权益或者具有危及消费者人身、财产安全危险等损害社会公共利益的行为提起消费民事公益诉讼的，适用本解释。</w:t>
      </w:r>
    </w:p>
    <w:p>
      <w:pPr>
        <w:pStyle w:val="12"/>
        <w:rPr>
          <w:rStyle w:val="25"/>
          <w:rFonts w:hint="eastAsia"/>
        </w:rPr>
      </w:pPr>
      <w:r>
        <w:rPr>
          <w:rFonts w:hint="eastAsia"/>
        </w:rPr>
        <w:t>法律规定或者全国人大及其常委会授权的机关和社会组织提起的消费民事公益诉讼，适用本解释。</w:t>
      </w:r>
    </w:p>
    <w:p>
      <w:pPr>
        <w:pStyle w:val="12"/>
        <w:rPr>
          <w:rFonts w:hint="eastAsia"/>
        </w:rPr>
      </w:pPr>
      <w:r>
        <w:rPr>
          <w:rStyle w:val="25"/>
          <w:rFonts w:hint="eastAsia"/>
        </w:rPr>
        <w:t>第二</w:t>
      </w:r>
      <w:r>
        <w:rPr>
          <w:rStyle w:val="25"/>
          <w:rFonts w:hint="eastAsia"/>
          <w:lang w:eastAsia="zh-CN"/>
        </w:rPr>
        <w:t>条</w:t>
      </w:r>
      <w:r>
        <w:rPr>
          <w:rFonts w:hint="eastAsia"/>
          <w:lang w:eastAsia="zh-CN"/>
        </w:rPr>
        <w:t>　</w:t>
      </w:r>
      <w:r>
        <w:rPr>
          <w:rFonts w:hint="eastAsia"/>
        </w:rPr>
        <w:t>经营者提供的商品或者服务具有下列情形之一的，适用消费者权益保护法第四十七条规定：</w:t>
      </w:r>
    </w:p>
    <w:p>
      <w:pPr>
        <w:pStyle w:val="12"/>
        <w:rPr>
          <w:rFonts w:hint="eastAsia"/>
        </w:rPr>
      </w:pPr>
      <w:r>
        <w:rPr>
          <w:rFonts w:hint="eastAsia"/>
        </w:rPr>
        <w:t>（一）提供的商品或者服务存在缺陷，侵害众多不特定消费者合法权益的；</w:t>
      </w:r>
    </w:p>
    <w:p>
      <w:pPr>
        <w:pStyle w:val="12"/>
        <w:rPr>
          <w:rFonts w:hint="eastAsia"/>
        </w:rPr>
      </w:pPr>
      <w:r>
        <w:rPr>
          <w:rFonts w:hint="eastAsia"/>
        </w:rPr>
        <w:t>（二）提供的商品或者服务可能危及消费者人身、财产安全，未作出真实的说明和明确的警示，未标明正确使用商品或者接受服务的方法以及防止危害发生方法的；对提供的商品或者服务质量、性能、用途、有效期限等信息作虚假或引人误解宣传的；</w:t>
      </w:r>
    </w:p>
    <w:p>
      <w:pPr>
        <w:pStyle w:val="12"/>
        <w:rPr>
          <w:rFonts w:hint="eastAsia"/>
        </w:rPr>
      </w:pPr>
      <w:r>
        <w:rPr>
          <w:rFonts w:hint="eastAsia"/>
        </w:rPr>
        <w:t>（三）宾馆、商场、餐馆、银行、机场、车站、港口、影剧院、景区、娱乐场所等经营场所存在危及消费者人身、财产安全危险的；</w:t>
      </w:r>
    </w:p>
    <w:p>
      <w:pPr>
        <w:pStyle w:val="12"/>
        <w:rPr>
          <w:rFonts w:hint="eastAsia"/>
        </w:rPr>
      </w:pPr>
      <w:r>
        <w:rPr>
          <w:rFonts w:hint="eastAsia"/>
        </w:rPr>
        <w:t>（四）以格式条款、通知、声明、店堂告示等方式，作出排除或者限制消费者权利、减轻或者免除经营者责任、加重消费者责任等对消费者不公平、不合理规定的；</w:t>
      </w:r>
    </w:p>
    <w:p>
      <w:pPr>
        <w:pStyle w:val="12"/>
        <w:rPr>
          <w:rStyle w:val="25"/>
          <w:rFonts w:hint="eastAsia"/>
        </w:rPr>
      </w:pPr>
      <w:r>
        <w:rPr>
          <w:rFonts w:hint="eastAsia"/>
        </w:rPr>
        <w:t>（五）其他侵害众多不特定消费者合法权益或者具有危及消费者人身、财产安全危险等损害社会公共利益的行为。</w:t>
      </w:r>
    </w:p>
    <w:p>
      <w:pPr>
        <w:pStyle w:val="12"/>
        <w:rPr>
          <w:rFonts w:hint="eastAsia"/>
        </w:rPr>
      </w:pPr>
      <w:r>
        <w:rPr>
          <w:rStyle w:val="25"/>
          <w:rFonts w:hint="eastAsia"/>
        </w:rPr>
        <w:t>第三</w:t>
      </w:r>
      <w:r>
        <w:rPr>
          <w:rStyle w:val="25"/>
          <w:rFonts w:hint="eastAsia"/>
          <w:lang w:eastAsia="zh-CN"/>
        </w:rPr>
        <w:t>条</w:t>
      </w:r>
      <w:r>
        <w:rPr>
          <w:rFonts w:hint="eastAsia"/>
          <w:lang w:eastAsia="zh-CN"/>
        </w:rPr>
        <w:t>　</w:t>
      </w:r>
      <w:r>
        <w:rPr>
          <w:rFonts w:hint="eastAsia"/>
        </w:rPr>
        <w:t>消费民事公益诉讼案件管辖适用最高人民法院《关于适用〈中华人民共和国民事诉讼法〉的解释》第二百八十五条的有关规定。</w:t>
      </w:r>
    </w:p>
    <w:p>
      <w:pPr>
        <w:pStyle w:val="12"/>
        <w:rPr>
          <w:rStyle w:val="25"/>
          <w:rFonts w:hint="eastAsia"/>
        </w:rPr>
      </w:pPr>
      <w:r>
        <w:rPr>
          <w:rFonts w:hint="eastAsia"/>
        </w:rPr>
        <w:t>经最高人民法院批准，高级人民法院可以根据本辖区实际情况，在辖区内确定部分中级人民法院受理第一审消费民事公益诉讼案件。</w:t>
      </w:r>
    </w:p>
    <w:p>
      <w:pPr>
        <w:pStyle w:val="12"/>
        <w:rPr>
          <w:rFonts w:hint="eastAsia"/>
        </w:rPr>
      </w:pPr>
      <w:r>
        <w:rPr>
          <w:rStyle w:val="25"/>
          <w:rFonts w:hint="eastAsia"/>
        </w:rPr>
        <w:t>第四</w:t>
      </w:r>
      <w:r>
        <w:rPr>
          <w:rStyle w:val="25"/>
          <w:rFonts w:hint="eastAsia"/>
          <w:lang w:eastAsia="zh-CN"/>
        </w:rPr>
        <w:t>条</w:t>
      </w:r>
      <w:r>
        <w:rPr>
          <w:rFonts w:hint="eastAsia"/>
          <w:lang w:eastAsia="zh-CN"/>
        </w:rPr>
        <w:t>　</w:t>
      </w:r>
      <w:r>
        <w:rPr>
          <w:rFonts w:hint="eastAsia"/>
        </w:rPr>
        <w:t>提起消费民事公益诉讼应当提交下列材料：</w:t>
      </w:r>
    </w:p>
    <w:p>
      <w:pPr>
        <w:pStyle w:val="12"/>
        <w:rPr>
          <w:rFonts w:hint="eastAsia"/>
        </w:rPr>
      </w:pPr>
      <w:r>
        <w:rPr>
          <w:rFonts w:hint="eastAsia"/>
        </w:rPr>
        <w:t>（一）符合民事诉讼法第一百二十一条规定的起诉状，并按照被告人数提交副本；</w:t>
      </w:r>
    </w:p>
    <w:p>
      <w:pPr>
        <w:pStyle w:val="12"/>
        <w:rPr>
          <w:rFonts w:hint="eastAsia"/>
        </w:rPr>
      </w:pPr>
      <w:r>
        <w:rPr>
          <w:rFonts w:hint="eastAsia"/>
        </w:rPr>
        <w:t>（二）被告的行为侵害众多不特定消费者合法权益或者具有危及消费者人身、财产安全危险等损害社会公共利益的初步证据；</w:t>
      </w:r>
    </w:p>
    <w:p>
      <w:pPr>
        <w:pStyle w:val="12"/>
        <w:rPr>
          <w:rStyle w:val="25"/>
          <w:rFonts w:hint="eastAsia"/>
        </w:rPr>
      </w:pPr>
      <w:r>
        <w:rPr>
          <w:rFonts w:hint="eastAsia"/>
        </w:rPr>
        <w:t>（三）消费者组织就涉诉事项已按照消费者权益保护法第三十七条第四项或者第五项的规定履行公益性职责的证明材料。</w:t>
      </w:r>
    </w:p>
    <w:p>
      <w:pPr>
        <w:pStyle w:val="12"/>
        <w:rPr>
          <w:rStyle w:val="25"/>
          <w:rFonts w:hint="eastAsia"/>
        </w:rPr>
      </w:pPr>
      <w:r>
        <w:rPr>
          <w:rStyle w:val="25"/>
          <w:rFonts w:hint="eastAsia"/>
        </w:rPr>
        <w:t>第五</w:t>
      </w:r>
      <w:r>
        <w:rPr>
          <w:rStyle w:val="25"/>
          <w:rFonts w:hint="eastAsia"/>
          <w:lang w:eastAsia="zh-CN"/>
        </w:rPr>
        <w:t>条</w:t>
      </w:r>
      <w:r>
        <w:rPr>
          <w:rFonts w:hint="eastAsia"/>
          <w:lang w:eastAsia="zh-CN"/>
        </w:rPr>
        <w:t>　</w:t>
      </w:r>
      <w:r>
        <w:rPr>
          <w:rFonts w:hint="eastAsia"/>
        </w:rPr>
        <w:t>人民法院认为原告提出的诉讼请求不足以保护社会公共利益的，可以向其释明变更或者增加停止侵害等诉讼请求。</w:t>
      </w:r>
    </w:p>
    <w:p>
      <w:pPr>
        <w:pStyle w:val="12"/>
        <w:rPr>
          <w:rStyle w:val="25"/>
          <w:rFonts w:hint="eastAsia"/>
        </w:rPr>
      </w:pPr>
      <w:r>
        <w:rPr>
          <w:rStyle w:val="25"/>
          <w:rFonts w:hint="eastAsia"/>
        </w:rPr>
        <w:t>第六</w:t>
      </w:r>
      <w:r>
        <w:rPr>
          <w:rStyle w:val="25"/>
          <w:rFonts w:hint="eastAsia"/>
          <w:lang w:eastAsia="zh-CN"/>
        </w:rPr>
        <w:t>条</w:t>
      </w:r>
      <w:r>
        <w:rPr>
          <w:rFonts w:hint="eastAsia"/>
          <w:lang w:eastAsia="zh-CN"/>
        </w:rPr>
        <w:t>　</w:t>
      </w:r>
      <w:r>
        <w:rPr>
          <w:rFonts w:hint="eastAsia"/>
        </w:rPr>
        <w:t>人民法院受理消费民事公益诉讼案件后，应当公告案件受理情况，并在立案之日起十日内书面告知相关行政主管部门。</w:t>
      </w:r>
    </w:p>
    <w:p>
      <w:pPr>
        <w:pStyle w:val="12"/>
        <w:rPr>
          <w:rFonts w:hint="eastAsia"/>
        </w:rPr>
      </w:pPr>
      <w:r>
        <w:rPr>
          <w:rStyle w:val="25"/>
          <w:rFonts w:hint="eastAsia"/>
        </w:rPr>
        <w:t>第七</w:t>
      </w:r>
      <w:r>
        <w:rPr>
          <w:rStyle w:val="25"/>
          <w:rFonts w:hint="eastAsia"/>
          <w:lang w:eastAsia="zh-CN"/>
        </w:rPr>
        <w:t>条</w:t>
      </w:r>
      <w:r>
        <w:rPr>
          <w:rFonts w:hint="eastAsia"/>
          <w:lang w:eastAsia="zh-CN"/>
        </w:rPr>
        <w:t>　</w:t>
      </w:r>
      <w:r>
        <w:rPr>
          <w:rFonts w:hint="eastAsia"/>
        </w:rPr>
        <w:t>人民法院受理消费民事公益诉讼案件后，依法可以提起诉讼的其他机关或者社会组织，可以在一审开庭前向人民法院申请参加诉讼。</w:t>
      </w:r>
    </w:p>
    <w:p>
      <w:pPr>
        <w:pStyle w:val="12"/>
        <w:rPr>
          <w:rStyle w:val="25"/>
          <w:rFonts w:hint="eastAsia"/>
        </w:rPr>
      </w:pPr>
      <w:r>
        <w:rPr>
          <w:rFonts w:hint="eastAsia"/>
        </w:rPr>
        <w:t>人民法院准许参加诉讼的，列为共同原告；逾期申请的，不予准许。</w:t>
      </w:r>
    </w:p>
    <w:p>
      <w:pPr>
        <w:pStyle w:val="12"/>
        <w:rPr>
          <w:rStyle w:val="25"/>
          <w:rFonts w:hint="eastAsia"/>
        </w:rPr>
      </w:pPr>
      <w:r>
        <w:rPr>
          <w:rStyle w:val="25"/>
          <w:rFonts w:hint="eastAsia"/>
        </w:rPr>
        <w:t>第八</w:t>
      </w:r>
      <w:r>
        <w:rPr>
          <w:rStyle w:val="25"/>
          <w:rFonts w:hint="eastAsia"/>
          <w:lang w:eastAsia="zh-CN"/>
        </w:rPr>
        <w:t>条</w:t>
      </w:r>
      <w:r>
        <w:rPr>
          <w:rFonts w:hint="eastAsia"/>
          <w:lang w:eastAsia="zh-CN"/>
        </w:rPr>
        <w:t>　</w:t>
      </w:r>
      <w:r>
        <w:rPr>
          <w:rFonts w:hint="eastAsia"/>
        </w:rPr>
        <w:t>有权提起消费民事公益诉讼的机关或者社会组织，可以依据民事诉讼法第八十一条规定申请保全证据。</w:t>
      </w:r>
    </w:p>
    <w:p>
      <w:pPr>
        <w:pStyle w:val="12"/>
        <w:rPr>
          <w:rStyle w:val="25"/>
          <w:rFonts w:hint="eastAsia"/>
        </w:rPr>
      </w:pPr>
      <w:r>
        <w:rPr>
          <w:rStyle w:val="25"/>
          <w:rFonts w:hint="eastAsia"/>
        </w:rPr>
        <w:t>第九</w:t>
      </w:r>
      <w:r>
        <w:rPr>
          <w:rStyle w:val="25"/>
          <w:rFonts w:hint="eastAsia"/>
          <w:lang w:eastAsia="zh-CN"/>
        </w:rPr>
        <w:t>条</w:t>
      </w:r>
      <w:r>
        <w:rPr>
          <w:rFonts w:hint="eastAsia"/>
          <w:lang w:eastAsia="zh-CN"/>
        </w:rPr>
        <w:t>　</w:t>
      </w:r>
      <w:r>
        <w:rPr>
          <w:rFonts w:hint="eastAsia"/>
        </w:rPr>
        <w:t>人民法院受理消费民事公益诉讼案件后，因同一侵权行为受到损害的消费者申请参加诉讼的，人民法院应当告知其根据民事诉讼法第一百一十九条规定主张权利。</w:t>
      </w:r>
    </w:p>
    <w:p>
      <w:pPr>
        <w:pStyle w:val="12"/>
        <w:rPr>
          <w:rStyle w:val="25"/>
          <w:rFonts w:hint="eastAsia"/>
        </w:rPr>
      </w:pPr>
      <w:r>
        <w:rPr>
          <w:rStyle w:val="25"/>
          <w:rFonts w:hint="eastAsia"/>
        </w:rPr>
        <w:t>第十</w:t>
      </w:r>
      <w:r>
        <w:rPr>
          <w:rStyle w:val="25"/>
          <w:rFonts w:hint="eastAsia"/>
          <w:lang w:eastAsia="zh-CN"/>
        </w:rPr>
        <w:t>条</w:t>
      </w:r>
      <w:r>
        <w:rPr>
          <w:rFonts w:hint="eastAsia"/>
          <w:lang w:eastAsia="zh-CN"/>
        </w:rPr>
        <w:t>　</w:t>
      </w:r>
      <w:r>
        <w:rPr>
          <w:rFonts w:hint="eastAsia"/>
        </w:rPr>
        <w:t>消费民事公益诉讼案件受理后，因同一侵权行为受到损害的消费者请求对其根据民事诉讼法第一百一十九条规定提起的诉讼予以中止，人民法院可以准许。</w:t>
      </w:r>
    </w:p>
    <w:p>
      <w:pPr>
        <w:pStyle w:val="12"/>
        <w:rPr>
          <w:rStyle w:val="25"/>
          <w:rFonts w:hint="eastAsia"/>
        </w:rPr>
      </w:pPr>
      <w:r>
        <w:rPr>
          <w:rStyle w:val="25"/>
          <w:rFonts w:hint="eastAsia"/>
        </w:rPr>
        <w:t>第十一</w:t>
      </w:r>
      <w:r>
        <w:rPr>
          <w:rStyle w:val="25"/>
          <w:rFonts w:hint="eastAsia"/>
          <w:lang w:eastAsia="zh-CN"/>
        </w:rPr>
        <w:t>条</w:t>
      </w:r>
      <w:r>
        <w:rPr>
          <w:rFonts w:hint="eastAsia"/>
          <w:lang w:eastAsia="zh-CN"/>
        </w:rPr>
        <w:t>　</w:t>
      </w:r>
      <w:r>
        <w:rPr>
          <w:rFonts w:hint="eastAsia"/>
        </w:rPr>
        <w:t>消费民事公益诉讼案件审理过程中，被告提出反诉的，人民法院不予受理。</w:t>
      </w:r>
    </w:p>
    <w:p>
      <w:pPr>
        <w:pStyle w:val="12"/>
        <w:rPr>
          <w:rStyle w:val="25"/>
          <w:rFonts w:hint="eastAsia"/>
        </w:rPr>
      </w:pPr>
      <w:r>
        <w:rPr>
          <w:rStyle w:val="25"/>
          <w:rFonts w:hint="eastAsia"/>
        </w:rPr>
        <w:t>第十二</w:t>
      </w:r>
      <w:r>
        <w:rPr>
          <w:rStyle w:val="25"/>
          <w:rFonts w:hint="eastAsia"/>
          <w:lang w:eastAsia="zh-CN"/>
        </w:rPr>
        <w:t>条</w:t>
      </w:r>
      <w:r>
        <w:rPr>
          <w:rFonts w:hint="eastAsia"/>
          <w:lang w:eastAsia="zh-CN"/>
        </w:rPr>
        <w:t>　</w:t>
      </w:r>
      <w:r>
        <w:rPr>
          <w:rFonts w:hint="eastAsia"/>
        </w:rPr>
        <w:t>原告在诉讼中承认对己方不利的事实，人民法院认为损害社会公共利益的，不予确认。</w:t>
      </w:r>
    </w:p>
    <w:p>
      <w:pPr>
        <w:pStyle w:val="12"/>
        <w:rPr>
          <w:rFonts w:hint="eastAsia"/>
        </w:rPr>
      </w:pPr>
      <w:r>
        <w:rPr>
          <w:rStyle w:val="25"/>
          <w:rFonts w:hint="eastAsia"/>
        </w:rPr>
        <w:t>第十三</w:t>
      </w:r>
      <w:r>
        <w:rPr>
          <w:rStyle w:val="25"/>
          <w:rFonts w:hint="eastAsia"/>
          <w:lang w:eastAsia="zh-CN"/>
        </w:rPr>
        <w:t>条</w:t>
      </w:r>
      <w:r>
        <w:rPr>
          <w:rFonts w:hint="eastAsia"/>
          <w:lang w:eastAsia="zh-CN"/>
        </w:rPr>
        <w:t>　</w:t>
      </w:r>
      <w:r>
        <w:rPr>
          <w:rFonts w:hint="eastAsia"/>
        </w:rPr>
        <w:t>原告在消费民事公益诉讼案件中，请求被告承担停止侵害、排除妨碍、消除危险、赔礼道歉等民事责任的，人民法院可予支持。</w:t>
      </w:r>
    </w:p>
    <w:p>
      <w:pPr>
        <w:pStyle w:val="12"/>
        <w:rPr>
          <w:rStyle w:val="25"/>
          <w:rFonts w:hint="eastAsia"/>
        </w:rPr>
      </w:pPr>
      <w:r>
        <w:rPr>
          <w:rFonts w:hint="eastAsia"/>
        </w:rPr>
        <w:t>经营者利用格式条款或者通知、声明、店堂告示等，排除或者限制消费者权利、减轻或者免除经营者责任、加重消费者责任，原告认为对消费者不公平、不合理主张无效的，人民法院可予支持。</w:t>
      </w:r>
    </w:p>
    <w:p>
      <w:pPr>
        <w:pStyle w:val="12"/>
        <w:rPr>
          <w:rStyle w:val="25"/>
          <w:rFonts w:hint="eastAsia"/>
        </w:rPr>
      </w:pPr>
      <w:r>
        <w:rPr>
          <w:rStyle w:val="25"/>
          <w:rFonts w:hint="eastAsia"/>
        </w:rPr>
        <w:t>第十四</w:t>
      </w:r>
      <w:r>
        <w:rPr>
          <w:rStyle w:val="25"/>
          <w:rFonts w:hint="eastAsia"/>
          <w:lang w:eastAsia="zh-CN"/>
        </w:rPr>
        <w:t>条</w:t>
      </w:r>
      <w:r>
        <w:rPr>
          <w:rFonts w:hint="eastAsia"/>
          <w:lang w:eastAsia="zh-CN"/>
        </w:rPr>
        <w:t>　</w:t>
      </w:r>
      <w:r>
        <w:rPr>
          <w:rFonts w:hint="eastAsia"/>
        </w:rPr>
        <w:t>消费民事公益诉讼案件裁判生效后，人民法院应当在十日内书面告知相关行政主管部门，并可发出司法建议。</w:t>
      </w:r>
    </w:p>
    <w:p>
      <w:pPr>
        <w:pStyle w:val="12"/>
        <w:rPr>
          <w:rStyle w:val="25"/>
          <w:rFonts w:hint="eastAsia"/>
        </w:rPr>
      </w:pPr>
      <w:r>
        <w:rPr>
          <w:rStyle w:val="25"/>
          <w:rFonts w:hint="eastAsia"/>
        </w:rPr>
        <w:t>第十五</w:t>
      </w:r>
      <w:r>
        <w:rPr>
          <w:rStyle w:val="25"/>
          <w:rFonts w:hint="eastAsia"/>
          <w:lang w:eastAsia="zh-CN"/>
        </w:rPr>
        <w:t>条</w:t>
      </w:r>
      <w:r>
        <w:rPr>
          <w:rFonts w:hint="eastAsia"/>
          <w:lang w:eastAsia="zh-CN"/>
        </w:rPr>
        <w:t>　</w:t>
      </w:r>
      <w:r>
        <w:rPr>
          <w:rFonts w:hint="eastAsia"/>
        </w:rPr>
        <w:t>消费民事公益诉讼案件的裁判发生法律效力后，其他依法具有原告资格的机关或者社会组织就同一侵权行为另行提起消费民事公益诉讼的，人民法院不予受理。</w:t>
      </w:r>
    </w:p>
    <w:p>
      <w:pPr>
        <w:pStyle w:val="12"/>
        <w:rPr>
          <w:rFonts w:hint="eastAsia"/>
        </w:rPr>
      </w:pPr>
      <w:r>
        <w:rPr>
          <w:rStyle w:val="25"/>
          <w:rFonts w:hint="eastAsia"/>
        </w:rPr>
        <w:t>第十六</w:t>
      </w:r>
      <w:r>
        <w:rPr>
          <w:rStyle w:val="25"/>
          <w:rFonts w:hint="eastAsia"/>
          <w:lang w:eastAsia="zh-CN"/>
        </w:rPr>
        <w:t>条</w:t>
      </w:r>
      <w:r>
        <w:rPr>
          <w:rFonts w:hint="eastAsia"/>
          <w:lang w:eastAsia="zh-CN"/>
        </w:rPr>
        <w:t>　</w:t>
      </w:r>
      <w:r>
        <w:rPr>
          <w:rFonts w:hint="eastAsia"/>
        </w:rPr>
        <w:t>已为消费民事公益诉讼生效裁判认定的事实，因同一侵权行为受到损害的消费者根据民事诉讼法第一百一十九条规定提起的诉讼，原告、被告均无需举证证明，但当事人对该事实有异议并有相反证据足以推翻的除外。</w:t>
      </w:r>
    </w:p>
    <w:p>
      <w:pPr>
        <w:pStyle w:val="12"/>
        <w:rPr>
          <w:rStyle w:val="25"/>
          <w:rFonts w:hint="eastAsia"/>
        </w:rPr>
      </w:pPr>
      <w:r>
        <w:rPr>
          <w:rFonts w:hint="eastAsia"/>
        </w:rPr>
        <w:t>消费民事公益诉讼生效裁判认定经营者存在不法行为，因同一侵权行为受到损害的消费者根据民事诉讼法第一百一十九条规定提起的诉讼，原告主张适用的，人民法院可予支持，但被告有相反证据足以推翻的除外。被告主张直接适用对其有利认定的，人民法院不予支持，被告仍应承担相应举证证明责任。</w:t>
      </w:r>
    </w:p>
    <w:p>
      <w:pPr>
        <w:pStyle w:val="12"/>
        <w:rPr>
          <w:rStyle w:val="25"/>
          <w:rFonts w:hint="eastAsia"/>
        </w:rPr>
      </w:pPr>
      <w:r>
        <w:rPr>
          <w:rStyle w:val="25"/>
          <w:rFonts w:hint="eastAsia"/>
        </w:rPr>
        <w:t>第十七</w:t>
      </w:r>
      <w:r>
        <w:rPr>
          <w:rStyle w:val="25"/>
          <w:rFonts w:hint="eastAsia"/>
          <w:lang w:eastAsia="zh-CN"/>
        </w:rPr>
        <w:t>条</w:t>
      </w:r>
      <w:r>
        <w:rPr>
          <w:rFonts w:hint="eastAsia"/>
          <w:lang w:eastAsia="zh-CN"/>
        </w:rPr>
        <w:t>　</w:t>
      </w:r>
      <w:r>
        <w:rPr>
          <w:rFonts w:hint="eastAsia"/>
        </w:rPr>
        <w:t>原告为停止侵害、排除妨碍、消除危险采取合理预防、处置措施而发生的费用，请求被告承担的，人民法院可予支持。</w:t>
      </w:r>
    </w:p>
    <w:p>
      <w:pPr>
        <w:pStyle w:val="12"/>
        <w:rPr>
          <w:rStyle w:val="25"/>
          <w:rFonts w:hint="eastAsia"/>
        </w:rPr>
      </w:pPr>
      <w:r>
        <w:rPr>
          <w:rStyle w:val="25"/>
          <w:rFonts w:hint="eastAsia"/>
        </w:rPr>
        <w:t>第十八</w:t>
      </w:r>
      <w:r>
        <w:rPr>
          <w:rStyle w:val="25"/>
          <w:rFonts w:hint="eastAsia"/>
          <w:lang w:eastAsia="zh-CN"/>
        </w:rPr>
        <w:t>条</w:t>
      </w:r>
      <w:r>
        <w:rPr>
          <w:rFonts w:hint="eastAsia"/>
          <w:lang w:eastAsia="zh-CN"/>
        </w:rPr>
        <w:t>　</w:t>
      </w:r>
      <w:r>
        <w:rPr>
          <w:rFonts w:hint="eastAsia"/>
        </w:rPr>
        <w:t>原告及其诉讼代理人对侵权行为进行调查、取证的合理费用、鉴定费用、合理的律师代理费用，人民法院可根据实际情况予以相应支持。</w:t>
      </w:r>
    </w:p>
    <w:p>
      <w:pPr>
        <w:pStyle w:val="12"/>
        <w:rPr>
          <w:rFonts w:hint="eastAsia"/>
        </w:rPr>
      </w:pPr>
      <w:r>
        <w:rPr>
          <w:rStyle w:val="25"/>
          <w:rFonts w:hint="eastAsia"/>
        </w:rPr>
        <w:t>第十九</w:t>
      </w:r>
      <w:r>
        <w:rPr>
          <w:rStyle w:val="25"/>
          <w:rFonts w:hint="eastAsia"/>
          <w:lang w:eastAsia="zh-CN"/>
        </w:rPr>
        <w:t>条</w:t>
      </w:r>
      <w:r>
        <w:rPr>
          <w:rFonts w:hint="eastAsia"/>
          <w:lang w:eastAsia="zh-CN"/>
        </w:rPr>
        <w:t>　</w:t>
      </w:r>
      <w:r>
        <w:rPr>
          <w:rFonts w:hint="eastAsia"/>
        </w:rPr>
        <w:t>本解释自2016年5月1日起施行。</w:t>
      </w:r>
    </w:p>
    <w:p>
      <w:pPr>
        <w:pStyle w:val="12"/>
        <w:rPr>
          <w:rFonts w:hint="eastAsia"/>
        </w:rPr>
      </w:pPr>
      <w:r>
        <w:rPr>
          <w:rFonts w:hint="eastAsia"/>
        </w:rPr>
        <w:t>本解释施行后人民法院新受理的一审案件，适用本解释。</w:t>
      </w:r>
    </w:p>
    <w:p>
      <w:pPr>
        <w:pStyle w:val="12"/>
        <w:rPr>
          <w:rFonts w:hint="eastAsia"/>
        </w:rPr>
      </w:pPr>
      <w:r>
        <w:rPr>
          <w:rFonts w:hint="eastAsia"/>
        </w:rPr>
        <w:t>本解释施行前人民法院已经受理、施行后尚未审结的一审、二审案件，以及本解释施行前已经终审、施行后当事人申请再审或者按照审判监督程序决定再审的案件，不适用本解释。</w:t>
      </w:r>
    </w:p>
    <w:sectPr>
      <w:footerReference r:id="rId5" w:type="default"/>
      <w:footerReference r:id="rId6"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D236E"/>
    <w:rsid w:val="00323D76"/>
    <w:rsid w:val="02380A4E"/>
    <w:rsid w:val="02C54CFB"/>
    <w:rsid w:val="042F174E"/>
    <w:rsid w:val="0751543E"/>
    <w:rsid w:val="0BE369DE"/>
    <w:rsid w:val="0F9D48A9"/>
    <w:rsid w:val="0FC66F39"/>
    <w:rsid w:val="1306581D"/>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0DD236E"/>
    <w:rsid w:val="449253BD"/>
    <w:rsid w:val="46933D3C"/>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qFormat/>
    <w:uiPriority w:val="0"/>
    <w:pPr>
      <w:spacing w:line="560" w:lineRule="exact"/>
      <w:jc w:val="center"/>
    </w:pPr>
    <w:rPr>
      <w:rFonts w:hint="eastAsia" w:ascii="宋体" w:hAnsi="宋体" w:cs="宋体"/>
      <w:sz w:val="44"/>
      <w:szCs w:val="44"/>
    </w:rPr>
  </w:style>
  <w:style w:type="paragraph" w:customStyle="1" w:styleId="8">
    <w:name w:val="表字居中"/>
    <w:basedOn w:val="1"/>
    <w:qFormat/>
    <w:uiPriority w:val="0"/>
    <w:pPr>
      <w:spacing w:line="560" w:lineRule="exact"/>
      <w:jc w:val="center"/>
    </w:pPr>
    <w:rPr>
      <w:rFonts w:ascii="宋体" w:hAnsi="宋体" w:cs="宋体"/>
      <w:szCs w:val="21"/>
    </w:rPr>
  </w:style>
  <w:style w:type="paragraph" w:customStyle="1" w:styleId="9">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qFormat/>
    <w:uiPriority w:val="0"/>
    <w:pPr>
      <w:spacing w:line="560" w:lineRule="exact"/>
      <w:jc w:val="left"/>
    </w:pPr>
    <w:rPr>
      <w:rFonts w:ascii="黑体" w:hAnsi="黑体" w:eastAsia="黑体" w:cs="黑体"/>
      <w:sz w:val="32"/>
      <w:szCs w:val="32"/>
    </w:rPr>
  </w:style>
  <w:style w:type="paragraph" w:customStyle="1" w:styleId="12">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4.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2017-11-02T15:23:00Z</dcterms:created>
  <dc:creator>Administrator</dc:creator>
  <cp:lastModifiedBy>Administrator</cp:lastModifiedBy>
  <dcterms:modified xsi:type="dcterms:W3CDTF">2017-11-02T16:20:22Z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