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bookmarkStart w:id="0" w:name="_GoBack"/>
      <w:bookmarkEnd w:id="0"/>
    </w:p>
    <w:p>
      <w:pPr>
        <w:pStyle w:val="12"/>
        <w:rPr>
          <w:rFonts w:hint="eastAsia" w:ascii="宋体" w:hAnsi="宋体" w:eastAsia="宋体" w:cs="宋体"/>
        </w:rPr>
      </w:pPr>
    </w:p>
    <w:p>
      <w:pPr>
        <w:pStyle w:val="7"/>
        <w:rPr>
          <w:rFonts w:hint="eastAsia"/>
        </w:rPr>
      </w:pPr>
      <w:r>
        <w:t>最高人民法院</w:t>
      </w:r>
    </w:p>
    <w:p>
      <w:pPr>
        <w:pStyle w:val="7"/>
      </w:pPr>
      <w:r>
        <w:t>关于审理涉及金融资产管理公司收购、管理、</w:t>
      </w:r>
    </w:p>
    <w:p>
      <w:pPr>
        <w:pStyle w:val="7"/>
      </w:pPr>
      <w:r>
        <w:t>处置国有银行不良贷款形成的资产的</w:t>
      </w:r>
    </w:p>
    <w:p>
      <w:pPr>
        <w:pStyle w:val="7"/>
        <w:rPr>
          <w:rFonts w:hint="eastAsia"/>
        </w:rPr>
      </w:pPr>
      <w:r>
        <w:t>案件适用法律若干问题的规定</w:t>
      </w:r>
    </w:p>
    <w:p>
      <w:pPr>
        <w:pStyle w:val="12"/>
        <w:rPr>
          <w:rFonts w:hint="eastAsia" w:ascii="宋体" w:hAnsi="宋体" w:eastAsia="宋体" w:cs="宋体"/>
        </w:rPr>
      </w:pPr>
    </w:p>
    <w:p>
      <w:pPr>
        <w:pStyle w:val="19"/>
        <w:rPr>
          <w:rFonts w:hint="eastAsia"/>
        </w:rPr>
      </w:pPr>
      <w:r>
        <w:t>法释〔2001〕12号</w:t>
      </w:r>
    </w:p>
    <w:p>
      <w:pPr>
        <w:pStyle w:val="12"/>
        <w:rPr>
          <w:rFonts w:hint="eastAsia" w:ascii="宋体" w:hAnsi="宋体" w:eastAsia="宋体" w:cs="宋体"/>
        </w:rPr>
      </w:pPr>
    </w:p>
    <w:p>
      <w:pPr>
        <w:pStyle w:val="17"/>
        <w:rPr>
          <w:rFonts w:hint="eastAsia"/>
          <w:lang w:eastAsia="zh-CN"/>
        </w:rPr>
      </w:pPr>
      <w:r>
        <w:rPr>
          <w:rFonts w:hint="eastAsia"/>
          <w:lang w:eastAsia="zh-CN"/>
        </w:rPr>
        <w:t>（</w:t>
      </w:r>
      <w:r>
        <w:t>2001年4月3日最高人民法院审判委员会第1167次会议通过</w:t>
      </w:r>
      <w:r>
        <w:rPr>
          <w:rFonts w:hint="eastAsia"/>
          <w:lang w:eastAsia="zh-CN"/>
        </w:rPr>
        <w:t>　</w:t>
      </w:r>
      <w:r>
        <w:rPr>
          <w:rFonts w:hint="eastAsia"/>
        </w:rPr>
        <w:t>2001</w:t>
      </w:r>
      <w:r>
        <w:t>年4月11日最高人民法院公告公布　自2001年4月23日起施行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为深化金融改革</w:t>
      </w:r>
      <w:r>
        <w:rPr>
          <w:rFonts w:hint="eastAsia"/>
        </w:rPr>
        <w:t>，</w:t>
      </w:r>
      <w:r>
        <w:t>规范金融秩序</w:t>
      </w:r>
      <w:r>
        <w:rPr>
          <w:rFonts w:hint="eastAsia"/>
        </w:rPr>
        <w:t>，</w:t>
      </w:r>
      <w:r>
        <w:t>根据有关法律规定</w:t>
      </w:r>
      <w:r>
        <w:rPr>
          <w:rFonts w:hint="eastAsia"/>
        </w:rPr>
        <w:t>，</w:t>
      </w:r>
      <w:r>
        <w:t>现对人民法院审理涉及金融资产管理公司收购、管理、处置国有银行不良贷款形成的资产的案件适用法律若干问题作如下规定：</w:t>
      </w:r>
    </w:p>
    <w:p>
      <w:pPr>
        <w:pStyle w:val="12"/>
        <w:rPr>
          <w:rStyle w:val="25"/>
          <w:rFonts w:hint="eastAsia"/>
        </w:rPr>
      </w:pPr>
      <w:r>
        <w:rPr>
          <w:rStyle w:val="25"/>
        </w:rPr>
        <w:t>第一条</w:t>
      </w:r>
      <w:r>
        <w:t>　金融资产管理公司办事处领取中国人民银行颁发的《金融机构营</w:t>
      </w:r>
      <w:r>
        <w:rPr>
          <w:rFonts w:hint="eastAsia"/>
        </w:rPr>
        <w:t>业许可证》，并向工商行政管理部门依法办理登记的，可以作为诉讼主体参加诉讼。</w:t>
      </w:r>
    </w:p>
    <w:p>
      <w:pPr>
        <w:pStyle w:val="12"/>
        <w:rPr>
          <w:rStyle w:val="25"/>
          <w:rFonts w:hint="eastAsia"/>
        </w:rPr>
      </w:pPr>
      <w:r>
        <w:rPr>
          <w:rStyle w:val="25"/>
        </w:rPr>
        <w:t>第二条</w:t>
      </w:r>
      <w:r>
        <w:t>　金融资产管理公司受让国有银行债权后</w:t>
      </w:r>
      <w:r>
        <w:rPr>
          <w:rFonts w:hint="eastAsia"/>
        </w:rPr>
        <w:t>，</w:t>
      </w:r>
      <w:r>
        <w:t>人民法院对于债权转让前原债权银行已经提起诉讼尚未审结的案件</w:t>
      </w:r>
      <w:r>
        <w:rPr>
          <w:rFonts w:hint="eastAsia"/>
        </w:rPr>
        <w:t>，</w:t>
      </w:r>
      <w:r>
        <w:t>可以根据原债权银行或者金融资产管理公司的申请将诉讼主体变更为受让债权的金融资产管理公司。</w:t>
      </w:r>
    </w:p>
    <w:p>
      <w:pPr>
        <w:pStyle w:val="12"/>
        <w:rPr>
          <w:rFonts w:hint="eastAsia"/>
        </w:rPr>
      </w:pPr>
      <w:r>
        <w:rPr>
          <w:rStyle w:val="25"/>
        </w:rPr>
        <w:t>第三条</w:t>
      </w:r>
      <w:r>
        <w:t>　金融资产管理公司向债务人提起诉讼的</w:t>
      </w:r>
      <w:r>
        <w:rPr>
          <w:rFonts w:hint="eastAsia"/>
        </w:rPr>
        <w:t>，</w:t>
      </w:r>
      <w:r>
        <w:t>应当由被告人住所地人民法院管辖。</w:t>
      </w:r>
    </w:p>
    <w:p>
      <w:pPr>
        <w:pStyle w:val="12"/>
        <w:rPr>
          <w:rStyle w:val="25"/>
          <w:rFonts w:hint="eastAsia"/>
        </w:rPr>
      </w:pPr>
      <w:r>
        <w:t>原债权银行与债务人有协议管辖约定的</w:t>
      </w:r>
      <w:r>
        <w:rPr>
          <w:rFonts w:hint="eastAsia"/>
        </w:rPr>
        <w:t>，</w:t>
      </w:r>
      <w:r>
        <w:t>如不违反法律规定</w:t>
      </w:r>
      <w:r>
        <w:rPr>
          <w:rFonts w:hint="eastAsia"/>
        </w:rPr>
        <w:t>，</w:t>
      </w:r>
      <w:r>
        <w:t>该约定继续有效。</w:t>
      </w:r>
    </w:p>
    <w:p>
      <w:pPr>
        <w:pStyle w:val="12"/>
        <w:rPr>
          <w:rStyle w:val="25"/>
          <w:rFonts w:hint="eastAsia"/>
        </w:rPr>
      </w:pPr>
      <w:r>
        <w:rPr>
          <w:rStyle w:val="25"/>
        </w:rPr>
        <w:t>第四条</w:t>
      </w:r>
      <w:r>
        <w:t>　人民法院对金融资产管理公司申请支付令的</w:t>
      </w:r>
      <w:r>
        <w:rPr>
          <w:rFonts w:hint="eastAsia"/>
        </w:rPr>
        <w:t>，</w:t>
      </w:r>
      <w:r>
        <w:t>应当依法受理。债务人提出异议的</w:t>
      </w:r>
      <w:r>
        <w:rPr>
          <w:rFonts w:hint="eastAsia"/>
        </w:rPr>
        <w:t>，</w:t>
      </w:r>
      <w:r>
        <w:t>依照《中华人民共和国民事诉讼法》第十七章的规定处理。</w:t>
      </w:r>
    </w:p>
    <w:p>
      <w:pPr>
        <w:pStyle w:val="12"/>
        <w:rPr>
          <w:rStyle w:val="25"/>
          <w:rFonts w:hint="eastAsia"/>
        </w:rPr>
      </w:pPr>
      <w:r>
        <w:rPr>
          <w:rStyle w:val="25"/>
        </w:rPr>
        <w:t>第五条</w:t>
      </w:r>
      <w:r>
        <w:t>　人民法院对金融资产管理公司申请财产保全的</w:t>
      </w:r>
      <w:r>
        <w:rPr>
          <w:rFonts w:hint="eastAsia"/>
        </w:rPr>
        <w:t>，</w:t>
      </w:r>
      <w:r>
        <w:t>如金融资产管理公司与债务人之间债权债务关系明确</w:t>
      </w:r>
      <w:r>
        <w:rPr>
          <w:rFonts w:hint="eastAsia"/>
        </w:rPr>
        <w:t>，</w:t>
      </w:r>
      <w:r>
        <w:t>根据《中华人民共和国民事诉讼法》第九十二条第二款的规定</w:t>
      </w:r>
      <w:r>
        <w:rPr>
          <w:rFonts w:hint="eastAsia"/>
        </w:rPr>
        <w:t>，</w:t>
      </w:r>
      <w:r>
        <w:t>可以不要求金融资产管理公司提供担保。</w:t>
      </w:r>
    </w:p>
    <w:p>
      <w:pPr>
        <w:pStyle w:val="12"/>
        <w:rPr>
          <w:rFonts w:hint="eastAsia"/>
        </w:rPr>
      </w:pPr>
      <w:r>
        <w:rPr>
          <w:rStyle w:val="25"/>
        </w:rPr>
        <w:t>第六条</w:t>
      </w:r>
      <w:r>
        <w:t>　金融资产管理公司受让国有银行债权后</w:t>
      </w:r>
      <w:r>
        <w:rPr>
          <w:rFonts w:hint="eastAsia"/>
        </w:rPr>
        <w:t>，</w:t>
      </w:r>
      <w:r>
        <w:t>原债权银行在全国或者省级有影响的报纸上发布债权转让公告或通知的</w:t>
      </w:r>
      <w:r>
        <w:rPr>
          <w:rFonts w:hint="eastAsia"/>
        </w:rPr>
        <w:t>，</w:t>
      </w:r>
      <w:r>
        <w:t>人民法院可以认定债权人履</w:t>
      </w:r>
      <w:r>
        <w:rPr>
          <w:rFonts w:hint="eastAsia"/>
        </w:rPr>
        <w:t>行了《中华人民共和国合同法》第八十条第一款规定的通知义务。</w:t>
      </w:r>
    </w:p>
    <w:p>
      <w:pPr>
        <w:pStyle w:val="12"/>
        <w:rPr>
          <w:rStyle w:val="25"/>
          <w:rFonts w:hint="eastAsia"/>
        </w:rPr>
      </w:pPr>
      <w:r>
        <w:t>在案件审理中</w:t>
      </w:r>
      <w:r>
        <w:rPr>
          <w:rFonts w:hint="eastAsia"/>
        </w:rPr>
        <w:t>，</w:t>
      </w:r>
      <w:r>
        <w:t>债务人以原债权银行转让债权未履行通知义务为由进行抗辩的</w:t>
      </w:r>
      <w:r>
        <w:rPr>
          <w:rFonts w:hint="eastAsia"/>
        </w:rPr>
        <w:t>，</w:t>
      </w:r>
      <w:r>
        <w:t>人民法院可以将原债权银行传唤到庭调查债权转让事实</w:t>
      </w:r>
      <w:r>
        <w:rPr>
          <w:rFonts w:hint="eastAsia"/>
        </w:rPr>
        <w:t>，</w:t>
      </w:r>
      <w:r>
        <w:t>并责令原债权银行告知债务人债权转让的事实。</w:t>
      </w:r>
    </w:p>
    <w:p>
      <w:pPr>
        <w:pStyle w:val="12"/>
        <w:rPr>
          <w:rStyle w:val="25"/>
          <w:rFonts w:hint="eastAsia"/>
        </w:rPr>
      </w:pPr>
      <w:r>
        <w:rPr>
          <w:rStyle w:val="25"/>
        </w:rPr>
        <w:t>第七条</w:t>
      </w:r>
      <w:r>
        <w:t>　债务人逾期归还贷款</w:t>
      </w:r>
      <w:r>
        <w:rPr>
          <w:rFonts w:hint="eastAsia"/>
        </w:rPr>
        <w:t>，</w:t>
      </w:r>
      <w:r>
        <w:t>原借款合同约定的利息计算方法不违反法律法规规定的</w:t>
      </w:r>
      <w:r>
        <w:rPr>
          <w:rFonts w:hint="eastAsia"/>
        </w:rPr>
        <w:t>，</w:t>
      </w:r>
      <w:r>
        <w:t>该约定有效。没有约定或者不明的</w:t>
      </w:r>
      <w:r>
        <w:rPr>
          <w:rFonts w:hint="eastAsia"/>
        </w:rPr>
        <w:t>，</w:t>
      </w:r>
      <w:r>
        <w:t>依照中国人民银行《人民币利率管理规定》计算利息和复息。</w:t>
      </w:r>
    </w:p>
    <w:p>
      <w:pPr>
        <w:pStyle w:val="12"/>
        <w:rPr>
          <w:rStyle w:val="25"/>
          <w:rFonts w:hint="eastAsia"/>
        </w:rPr>
      </w:pPr>
      <w:r>
        <w:rPr>
          <w:rStyle w:val="25"/>
        </w:rPr>
        <w:t>第八条</w:t>
      </w:r>
      <w:r>
        <w:t>　人民法院对最高额抵押所担保的不特定债权特定后</w:t>
      </w:r>
      <w:r>
        <w:rPr>
          <w:rFonts w:hint="eastAsia"/>
        </w:rPr>
        <w:t>，</w:t>
      </w:r>
      <w:r>
        <w:t>原债权银</w:t>
      </w:r>
      <w:r>
        <w:rPr>
          <w:rFonts w:hint="eastAsia"/>
        </w:rPr>
        <w:t>行转让主债权的，可以认定转让债权的行为有效。</w:t>
      </w:r>
    </w:p>
    <w:p>
      <w:pPr>
        <w:pStyle w:val="12"/>
        <w:rPr>
          <w:rStyle w:val="25"/>
          <w:rFonts w:hint="eastAsia"/>
        </w:rPr>
      </w:pPr>
      <w:r>
        <w:rPr>
          <w:rStyle w:val="25"/>
        </w:rPr>
        <w:t>第九条</w:t>
      </w:r>
      <w:r>
        <w:t>　金融资产管理公司受让有抵押担保的债权后</w:t>
      </w:r>
      <w:r>
        <w:rPr>
          <w:rFonts w:hint="eastAsia"/>
        </w:rPr>
        <w:t>，</w:t>
      </w:r>
      <w:r>
        <w:t>可以依法取得对债权的抵押权</w:t>
      </w:r>
      <w:r>
        <w:rPr>
          <w:rFonts w:hint="eastAsia"/>
        </w:rPr>
        <w:t>，</w:t>
      </w:r>
      <w:r>
        <w:t>原抵押权登记继续有效。</w:t>
      </w:r>
    </w:p>
    <w:p>
      <w:pPr>
        <w:pStyle w:val="12"/>
        <w:rPr>
          <w:rStyle w:val="25"/>
          <w:rFonts w:hint="eastAsia"/>
        </w:rPr>
      </w:pPr>
      <w:r>
        <w:rPr>
          <w:rStyle w:val="25"/>
        </w:rPr>
        <w:t>第十条</w:t>
      </w:r>
      <w:r>
        <w:t>　债务人在债权转让协议</w:t>
      </w:r>
      <w:r>
        <w:rPr>
          <w:rFonts w:hint="eastAsia"/>
        </w:rPr>
        <w:t>，</w:t>
      </w:r>
      <w:r>
        <w:t>债权转让通知上签章或者签收债务催收通知的</w:t>
      </w:r>
      <w:r>
        <w:rPr>
          <w:rFonts w:hint="eastAsia"/>
        </w:rPr>
        <w:t>，</w:t>
      </w:r>
      <w:r>
        <w:t>诉讼时效中断。原债权银行在全国或者省级有影响的报纸上发布的债权转让公告或通知中</w:t>
      </w:r>
      <w:r>
        <w:rPr>
          <w:rFonts w:hint="eastAsia"/>
        </w:rPr>
        <w:t>，</w:t>
      </w:r>
      <w:r>
        <w:t>有催收债务内容的</w:t>
      </w:r>
      <w:r>
        <w:rPr>
          <w:rFonts w:hint="eastAsia"/>
        </w:rPr>
        <w:t>，</w:t>
      </w:r>
      <w:r>
        <w:t>该公告或通知可以作为诉讼时效中断证据。</w:t>
      </w:r>
    </w:p>
    <w:p>
      <w:pPr>
        <w:pStyle w:val="12"/>
        <w:rPr>
          <w:rStyle w:val="25"/>
          <w:rFonts w:hint="eastAsia"/>
        </w:rPr>
      </w:pPr>
      <w:r>
        <w:rPr>
          <w:rStyle w:val="25"/>
        </w:rPr>
        <w:t>第十一条</w:t>
      </w:r>
      <w:r>
        <w:t>　本规定所称金融资产管理公司包括其依法设立在各地的办事处。</w:t>
      </w:r>
    </w:p>
    <w:p>
      <w:pPr>
        <w:pStyle w:val="12"/>
        <w:rPr>
          <w:rFonts w:hint="eastAsia"/>
        </w:rPr>
      </w:pPr>
      <w:r>
        <w:rPr>
          <w:rStyle w:val="25"/>
        </w:rPr>
        <w:t>第十二条</w:t>
      </w:r>
      <w:r>
        <w:t>　本规定仅适用于审理涉及金融资产管理公司收购、管理、处置国有银行不良贷款形成的资产的有关案件。</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6179F4"/>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57765177"/>
    <w:rsid w:val="65586BE5"/>
    <w:rsid w:val="656179F4"/>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uiPriority w:val="0"/>
    <w:pPr>
      <w:ind w:firstLine="0" w:firstLineChars="0"/>
      <w:jc w:val="left"/>
    </w:pPr>
  </w:style>
  <w:style w:type="paragraph" w:customStyle="1" w:styleId="22">
    <w:name w:val="日期文号"/>
    <w:basedOn w:val="12"/>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2017-10-31T05:52:00Z</dcterms:created>
  <dc:creator>Administrator</dc:creator>
  <cp:lastModifiedBy>Administrator</cp:lastModifiedBy>
  <dcterms:modified xsi:type="dcterms:W3CDTF">2017-10-31T07:54:10Z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