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最高人民法院《关于审理涉台民商事案件法律适用问题的规定》已</w:t>
      </w:r>
      <w:r>
        <w:rPr>
          <w:rFonts w:hint="eastAsia"/>
          <w:lang w:eastAsia="zh-CN"/>
        </w:rPr>
        <w:t>于</w:t>
      </w:r>
      <w:r>
        <w:rPr>
          <w:rFonts w:hint="eastAsia"/>
        </w:rPr>
        <w:t>2010年4月26日由最高人民法院审判委员会</w:t>
      </w:r>
      <w:r>
        <w:rPr>
          <w:rFonts w:hint="eastAsia"/>
          <w:lang w:eastAsia="zh-CN"/>
        </w:rPr>
        <w:t>第</w:t>
      </w:r>
      <w:r>
        <w:rPr>
          <w:rFonts w:hint="eastAsia"/>
        </w:rPr>
        <w:t>1486次会议通过，现予公布，自2011</w:t>
      </w:r>
      <w:r>
        <w:rPr>
          <w:rFonts w:hint="eastAsia"/>
          <w:lang w:eastAsia="zh-CN"/>
        </w:rPr>
        <w:t>年</w:t>
      </w:r>
      <w:r>
        <w:rPr>
          <w:rFonts w:hint="eastAsia"/>
        </w:rPr>
        <w:t>1</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w:t>
      </w:r>
      <w:r>
        <w:rPr>
          <w:rFonts w:hint="eastAsia"/>
          <w:lang w:eastAsia="zh-CN"/>
        </w:rPr>
        <w:t>年</w:t>
      </w:r>
      <w:r>
        <w:rPr>
          <w:rFonts w:hint="eastAsia"/>
        </w:rPr>
        <w:t>12月27日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关于审理涉台民商事案件法律适用问题的规定</w:t>
      </w:r>
    </w:p>
    <w:p>
      <w:pPr>
        <w:pStyle w:val="12"/>
        <w:rPr>
          <w:rFonts w:hint="eastAsia" w:ascii="宋体" w:hAnsi="宋体" w:eastAsia="宋体" w:cs="宋体"/>
        </w:rPr>
      </w:pPr>
    </w:p>
    <w:p>
      <w:pPr>
        <w:pStyle w:val="19"/>
        <w:rPr>
          <w:rFonts w:hint="eastAsia"/>
        </w:rPr>
      </w:pPr>
      <w:r>
        <w:t>法释〔2010〕19号</w:t>
      </w:r>
    </w:p>
    <w:p>
      <w:pPr>
        <w:pStyle w:val="12"/>
        <w:rPr>
          <w:rFonts w:hint="eastAsia" w:ascii="宋体" w:hAnsi="宋体" w:eastAsia="宋体" w:cs="宋体"/>
        </w:rPr>
      </w:pPr>
    </w:p>
    <w:p>
      <w:pPr>
        <w:pStyle w:val="17"/>
        <w:rPr>
          <w:rFonts w:hint="eastAsia"/>
          <w:lang w:eastAsia="zh-CN"/>
        </w:rPr>
      </w:pPr>
      <w:r>
        <w:rPr>
          <w:rFonts w:hint="eastAsia"/>
          <w:lang w:eastAsia="zh-CN"/>
        </w:rPr>
        <w:t>（</w:t>
      </w:r>
      <w:r>
        <w:t>2010年4月26日最高人民法院审判委员会第1486次会议通过　2010年12月27日最高人民法院公告公布　自2011年1月1日起施行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为正确审理涉台民商事案件</w:t>
      </w:r>
      <w:r>
        <w:rPr>
          <w:rFonts w:hint="eastAsia"/>
        </w:rPr>
        <w:t>，</w:t>
      </w:r>
      <w:r>
        <w:t>准确适用法律</w:t>
      </w:r>
      <w:r>
        <w:rPr>
          <w:rFonts w:hint="eastAsia"/>
        </w:rPr>
        <w:t>，</w:t>
      </w:r>
      <w:r>
        <w:t>维护当事人的合法权益</w:t>
      </w:r>
      <w:r>
        <w:rPr>
          <w:rFonts w:hint="eastAsia"/>
        </w:rPr>
        <w:t>，</w:t>
      </w:r>
      <w:r>
        <w:t>根据民法通则、民事诉讼法等有关法律</w:t>
      </w:r>
      <w:r>
        <w:rPr>
          <w:rFonts w:hint="eastAsia"/>
        </w:rPr>
        <w:t>，</w:t>
      </w:r>
      <w:r>
        <w:t>制定本规定。</w:t>
      </w:r>
    </w:p>
    <w:p>
      <w:pPr>
        <w:pStyle w:val="12"/>
        <w:rPr>
          <w:rFonts w:hint="eastAsia"/>
        </w:rPr>
      </w:pPr>
      <w:r>
        <w:rPr>
          <w:rStyle w:val="25"/>
        </w:rPr>
        <w:t>第一条</w:t>
      </w:r>
      <w:r>
        <w:t>　人民法院审理涉台民商事案件</w:t>
      </w:r>
      <w:r>
        <w:rPr>
          <w:rFonts w:hint="eastAsia"/>
        </w:rPr>
        <w:t>，</w:t>
      </w:r>
      <w:r>
        <w:t>应当适用法律和司法解释的有关规定。</w:t>
      </w:r>
    </w:p>
    <w:p>
      <w:pPr>
        <w:pStyle w:val="12"/>
        <w:rPr>
          <w:rStyle w:val="25"/>
          <w:rFonts w:hint="eastAsia"/>
        </w:rPr>
      </w:pPr>
      <w:r>
        <w:t>根据法律和司法解释中选择适用法律的规则</w:t>
      </w:r>
      <w:r>
        <w:rPr>
          <w:rFonts w:hint="eastAsia"/>
        </w:rPr>
        <w:t>，</w:t>
      </w:r>
      <w:r>
        <w:t>确定适用台湾地区民事法律的</w:t>
      </w:r>
      <w:r>
        <w:rPr>
          <w:rFonts w:hint="eastAsia"/>
        </w:rPr>
        <w:t>，</w:t>
      </w:r>
      <w:r>
        <w:t>人民法院予以适用。</w:t>
      </w:r>
    </w:p>
    <w:p>
      <w:pPr>
        <w:pStyle w:val="12"/>
        <w:rPr>
          <w:rStyle w:val="25"/>
          <w:rFonts w:hint="eastAsia"/>
        </w:rPr>
      </w:pPr>
      <w:r>
        <w:rPr>
          <w:rStyle w:val="25"/>
        </w:rPr>
        <w:t>第二条</w:t>
      </w:r>
      <w:r>
        <w:t>　台湾地区当事人在人民法院参与民事诉讼</w:t>
      </w:r>
      <w:r>
        <w:rPr>
          <w:rFonts w:hint="eastAsia"/>
        </w:rPr>
        <w:t>，</w:t>
      </w:r>
      <w:r>
        <w:t>与大陆当事人有同等的诉讼权利和义务</w:t>
      </w:r>
      <w:r>
        <w:rPr>
          <w:rFonts w:hint="eastAsia"/>
        </w:rPr>
        <w:t>，</w:t>
      </w:r>
      <w:r>
        <w:t>其合法权益受法律平等保护。</w:t>
      </w:r>
    </w:p>
    <w:p>
      <w:pPr>
        <w:pStyle w:val="12"/>
        <w:rPr>
          <w:rFonts w:hint="eastAsia"/>
        </w:rPr>
      </w:pPr>
      <w:r>
        <w:rPr>
          <w:rStyle w:val="25"/>
        </w:rPr>
        <w:t>第三条</w:t>
      </w:r>
      <w:r>
        <w:t>　根据本规定确定适用有关法律违反国家法律的基本原则或者社会公共利益的</w:t>
      </w:r>
      <w:r>
        <w:rPr>
          <w:rFonts w:hint="eastAsia"/>
        </w:rPr>
        <w:t>，</w:t>
      </w:r>
      <w:r>
        <w:t>不予适用。</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116CF"/>
    <w:rsid w:val="00323D76"/>
    <w:rsid w:val="018C6E00"/>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B2116CF"/>
    <w:rsid w:val="4DA15956"/>
    <w:rsid w:val="4E7D2A86"/>
    <w:rsid w:val="4FF04212"/>
    <w:rsid w:val="501B3EB2"/>
    <w:rsid w:val="5027117E"/>
    <w:rsid w:val="56C00D65"/>
    <w:rsid w:val="65586BE5"/>
    <w:rsid w:val="6A16634C"/>
    <w:rsid w:val="6D800228"/>
    <w:rsid w:val="6DAD6BF0"/>
    <w:rsid w:val="6E1B4105"/>
    <w:rsid w:val="6EB66F23"/>
    <w:rsid w:val="73E915F5"/>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2017-10-31T05:59:00Z</dcterms:created>
  <dc:creator>Administrator</dc:creator>
  <cp:lastModifiedBy>Administrator</cp:lastModifiedBy>
  <dcterms:modified xsi:type="dcterms:W3CDTF">2017-11-15T16:14:18Z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