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C46" w:rsidRPr="00B21BE7" w:rsidRDefault="00421C46" w:rsidP="00421C46">
      <w:pPr>
        <w:pStyle w:val="a5"/>
        <w:spacing w:line="520" w:lineRule="exact"/>
        <w:jc w:val="center"/>
        <w:rPr>
          <w:rFonts w:ascii="华文中宋" w:eastAsia="华文中宋" w:hAnsi="华文中宋" w:cs="宋体"/>
          <w:sz w:val="36"/>
          <w:szCs w:val="36"/>
        </w:rPr>
      </w:pPr>
      <w:r w:rsidRPr="00B21BE7">
        <w:rPr>
          <w:rFonts w:ascii="华文中宋" w:eastAsia="华文中宋" w:hAnsi="华文中宋" w:cs="宋体" w:hint="eastAsia"/>
          <w:sz w:val="36"/>
          <w:szCs w:val="36"/>
        </w:rPr>
        <w:t>最高人民法院</w:t>
      </w:r>
    </w:p>
    <w:p w:rsidR="00421C46" w:rsidRPr="00B21BE7" w:rsidRDefault="00421C46" w:rsidP="00421C46">
      <w:pPr>
        <w:pStyle w:val="a5"/>
        <w:spacing w:line="520" w:lineRule="exact"/>
        <w:jc w:val="center"/>
        <w:rPr>
          <w:rFonts w:ascii="华文中宋" w:eastAsia="华文中宋" w:hAnsi="华文中宋" w:cs="宋体"/>
          <w:sz w:val="36"/>
          <w:szCs w:val="36"/>
        </w:rPr>
      </w:pPr>
      <w:r w:rsidRPr="00B21BE7">
        <w:rPr>
          <w:rFonts w:ascii="华文中宋" w:eastAsia="华文中宋" w:hAnsi="华文中宋" w:cs="宋体" w:hint="eastAsia"/>
          <w:sz w:val="36"/>
          <w:szCs w:val="36"/>
        </w:rPr>
        <w:t>关于审理船舶油污损害赔偿纠纷案件</w:t>
      </w:r>
    </w:p>
    <w:p w:rsidR="00421C46" w:rsidRPr="00B21BE7" w:rsidRDefault="00421C46" w:rsidP="00421C46">
      <w:pPr>
        <w:pStyle w:val="a5"/>
        <w:spacing w:line="520" w:lineRule="exact"/>
        <w:jc w:val="center"/>
        <w:rPr>
          <w:rFonts w:ascii="华文中宋" w:eastAsia="华文中宋" w:hAnsi="华文中宋" w:cs="宋体"/>
          <w:sz w:val="36"/>
          <w:szCs w:val="36"/>
        </w:rPr>
      </w:pPr>
      <w:r w:rsidRPr="00B21BE7">
        <w:rPr>
          <w:rFonts w:ascii="华文中宋" w:eastAsia="华文中宋" w:hAnsi="华文中宋" w:cs="宋体" w:hint="eastAsia"/>
          <w:sz w:val="36"/>
          <w:szCs w:val="36"/>
        </w:rPr>
        <w:t>若干问题的规定</w:t>
      </w:r>
    </w:p>
    <w:p w:rsidR="00421C46" w:rsidRPr="00464365" w:rsidRDefault="00421C46" w:rsidP="00421C46">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（2011年1月10日最高人民法院审判委员会</w:t>
      </w:r>
    </w:p>
    <w:p w:rsidR="00421C46" w:rsidRPr="00464365" w:rsidRDefault="00421C46" w:rsidP="00421C46">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第1509次会议通过，根据2020年12月23日最高人民法院</w:t>
      </w:r>
    </w:p>
    <w:p w:rsidR="00421C46" w:rsidRPr="00464365" w:rsidRDefault="00421C46" w:rsidP="00421C46">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421C46" w:rsidRPr="00464365" w:rsidRDefault="00421C46" w:rsidP="00421C46">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421C46" w:rsidRPr="00464365" w:rsidRDefault="00421C46" w:rsidP="00421C46">
      <w:pPr>
        <w:pStyle w:val="a5"/>
        <w:spacing w:line="520" w:lineRule="exact"/>
        <w:rPr>
          <w:rFonts w:ascii="仿宋_GB2312" w:eastAsia="仿宋_GB2312" w:hAnsi="宋体" w:cs="宋体"/>
          <w:sz w:val="30"/>
          <w:szCs w:val="30"/>
        </w:rPr>
      </w:pPr>
    </w:p>
    <w:p w:rsidR="00421C46" w:rsidRPr="00464365" w:rsidRDefault="00421C46" w:rsidP="00421C46">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审理船舶油污损害赔偿纠纷案件，依照《中华人民共和国民法典》《中华人民共和国海洋环境保护法》《中华人民共和国海商法》《中华人民共和国民事诉讼法》《中华人民共和国海事诉讼特别程序法》等法律法规以及中华人民共和国缔结或者参加的有关国际条约，结合审判实践，制定本规定。</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船舶发生油污事故，对中华人民共和国领域和管辖的其他海域造成油污损害或者形成油污损害威胁，人民法院审理相关船舶油污损害赔偿纠纷案件，适用本规定。</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当事人就油轮装载持久性油类造成的油污损害提起诉讼、申请设立油污损害赔偿责任限制基金，由船舶油污事故发生地海事法院管辖。</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油轮装载持久性油类引起的船舶油污事故，发生在中华人民共和国领域和管辖的其他海域外，对中华人民共和国领域和管辖的其他海域造成油污损害或者形成油污损害威胁，当事人就船舶油污事故造成的损害提起诉讼、申请设立油污损害赔偿责任限制基金，由油污损害结果地或者采取预防油污措施地海事法院管辖。</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两艘或者两艘以上船舶泄漏油类造成油污损害，受</w:t>
      </w:r>
      <w:r w:rsidRPr="00464365">
        <w:rPr>
          <w:rFonts w:ascii="仿宋_GB2312" w:eastAsia="仿宋_GB2312" w:hAnsi="宋体" w:cs="宋体" w:hint="eastAsia"/>
          <w:sz w:val="30"/>
          <w:szCs w:val="30"/>
        </w:rPr>
        <w:lastRenderedPageBreak/>
        <w:t>损害人请求各泄漏油船舶所有人承担赔偿责任，按照泄漏油数量及泄漏油类对环境的危害性等因素能够合理分开各自造成的损害，由各泄漏油船舶所有人分别承担责任；不能合理分开各自造成的损害，各泄漏油船舶所有人承担连带责任。但泄漏油船舶所有人依法免予承担责任的除外。</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各泄漏油船舶所有人对受损害人承担连带责任的，相互之间根据各自责任大小确定相应的赔偿数额；难以确定责任大小的，平均承担赔偿责任。泄漏油船舶所有人支付超出自己应赔偿的数额，有权向其他泄漏油船舶所有人追偿。</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船舶互有过失碰撞引起油类泄漏造成油污损害的，受损害人可以请求泄漏油船舶所有人承担全部赔偿责任。</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油轮装载的持久性油类造成油污损害的，应依照《防治船舶污染海洋环境管理条例》《1992年国际油污损害民事责任公约》的规定确定赔偿限额。</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油轮装载的非持久性燃油或者非油轮装载的燃油造成油污损害的，应依照海商法关于海事赔偿责任限制的规定确定赔偿限额。</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经证明油污损害是由于船舶所有人的故意或者明知可能造成此种损害而轻率地作为或者不作为造成的，船舶所有人主张限制赔偿责任，人民法院不予支持。</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油污损害是由于船舶所有人故意造成的，受损害人请求船舶油污损害责任保险人或者财务保证人赔偿，人民法院不予支持。</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受损害人直接向船舶油污损害责任保险人或者财务保证人提起诉讼，船舶油污损害责任保险人或者财务保证人可以对受损害人主张船舶所有人的抗辩。</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除船舶所有人故意造成油污损害外，船舶油污损害责任保险人或者财务保证人向受损害人主张其对船舶所有人的抗辩，人民法院不予支持。</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船舶油污损害赔偿范围包括：</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（一）为防止或者减轻船舶油污损害采取预防措施所发生的费用，以及预防措施造成的进一步灭失或者损害；</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（二）船舶油污事故造成该船舶之外的财产损害以及由此引起的收入损失；</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（三）因油污造成环境损害所引起的收入损失；</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（四）对受污染的环境已采取或将要采取合理恢复措施的费用。</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对预防措施费用以及预防措施造成的进一步灭失或者损害，人民法院应当结合污染范围、污染程度、油类泄漏量、预防措施的合理性、参与清除油污人员及投入使用设备的费用等因素合理认定。</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对遇险船舶实施防污措施，作业开始时的主要目的仅是为防止、减轻油污损害的，所发生的费用应认定为预防措施费用。</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作业具有救助遇险船舶、其他财产和防止、减轻油污损害的双重目的，应根据目的的主次比例合理划分预防措施费用与救助措施费用；无合理依据区分主次目的的，相关费用应平均分摊。但污染危险消除后发生的费用不应列为预防措施费用。</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船舶泄漏油类污染其他船舶、渔具、养殖设施等财产，受损害人请求油污责任人赔偿因清洗、修复受污染财产支付的合理费用，人民法院应予支持。</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受污染财产无法清洗、修复，或者清洗、修复成本超过其价</w:t>
      </w:r>
      <w:r w:rsidRPr="00464365">
        <w:rPr>
          <w:rFonts w:ascii="仿宋_GB2312" w:eastAsia="仿宋_GB2312" w:hAnsi="宋体" w:cs="宋体" w:hint="eastAsia"/>
          <w:sz w:val="30"/>
          <w:szCs w:val="30"/>
        </w:rPr>
        <w:lastRenderedPageBreak/>
        <w:t>值的，受损害人请求油污责任人赔偿合理的更换费用，人民法院应予支持，但应参照受污染财产实际使用年限与预期使用年限的比例作合理扣除。</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受损害人因其财产遭受船舶油污，不能正常生产经营的，其收入损失应以财产清洗、修复或者更换所需合理期间为限进行计算。</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海洋渔业、滨海旅游业及其他用海、临海经营单位或者个人请求因环境污染所遭受的收入损失，具备下列全部条件，由此证明收入损失与环境污染之间具有直接因果关系的，人民法院应予支持：</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（一）请求人的生产经营活动位于或者接近污染区域；</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（二）请求人的生产经营活动主要依赖受污染资源或者海岸线；</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（三）请求人难以找到其他替代资源或者商业机会；</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（四）请求人的生产经营业务属于当地相对稳定的产业。</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未经相关行政主管部门许可，受损害人从事海上养殖、海洋捕捞，主张收入损失的，人民法院不予支持；但请求赔偿清洗、修复、更换养殖或者捕捞设施的合理费用，人民法院应予支持。</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受损害人主张因其财产受污染或者因环境污染造成的收入损失，应以其前三年同期平均净收入扣减受损期间的实际净收入计算，并适当考虑影响收入的其他相关因素予以合理确定。</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按照前款规定无法认定收入损失的，可以参考政府部门的相关统计数据和信息，或者同区域同类生产经营者的同期平均收入合理认定。</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受损害人采取合理措施避免收入损失，请求赔偿合理措施的费用，人民法院应予支持，但以其避免发生的收入损失数额为限。</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船舶油污事故造成环境损害的，对环境损害的赔偿应限于已实际采取或者将要采取的合理恢复措施的费用。恢复措施的费用包括合理的监测、评估、研究费用。</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船舶取得有效的油污损害民事责任保险或者具有相应财务保证的，油污受损害人主张船舶优先权的，人民法院不予支持。</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对油轮装载的非持久性燃油、非油轮装载的燃油造成油污损害的赔偿请求，适用海商法关于海事赔偿责任限制的规定。</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同一海事事故造成前款规定的油污损害和海商法第二百零七条规定的可以限制赔偿责任的其他损害，船舶所有人依照海商法第十一章的规定主张在同一赔偿限额内限制赔偿责任的，人民法院应予支持。</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为避免油轮装载的非持久性燃油、非油轮装载的燃油造成油污损害，对沉没、搁浅、遇难船舶采取起浮、清除或者使之无害措施，船舶所有人对由此发生的费用主张依照海商法第十一章的规定限制赔偿责任的，人民法院不予支持。</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对油轮装载持久性油类造成的油污损害，船舶所有人，或者船舶油污责任保险人、财务保证人主张责任限制的，应当设立油污损害赔偿责任限制基金。</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油污损害赔偿责任限制基金以现金方式设立的，基金数额为《防治船舶污染海洋环境管理条例》《1992年国际油污损害民事责任公约》规定的赔偿限额。以担保方式设立基金的，担保数额为基金数额及其在基金设立期间的利息。</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第二十二条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船舶所有人、船舶油污损害责任保险人或者财务保证人申请设立油污损害赔偿责任限制基金，利害关系人对船舶所有人主张限制赔偿责任有异议的，应当在海事诉讼特别程序法第一百零六条第一款规定的异议期内以书面形式提出，但提出该异议不影响基金的设立。</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油轮装载持久性油类造成的油污损害，利害关系人没有在异议期内对船舶所有人主张限制赔偿责任提出异议，油污损害赔偿责任限制基金设立后，海事法院应当解除对船舶所有人的财产采取的保全措施或者发还为解除保全措施而提供的担保。</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油轮装载持久性油类造成的油污损害，利害关系人在异议期内对船舶所有人主张限制赔偿责任提出异议的，人民法院在认定船舶所有人有权限制赔偿责任的裁决生效后，应当解除对船舶所有人的财产采取的保全措施或者发还为解除保全措施而提供的担保。</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对油轮装载持久性油类造成的油污损害，受损害人提起诉讼时主张船舶所有人无权限制赔偿责任的，海事法院对船舶所有人是否有权限制赔偿责任的争议，可以先行审理并作出判决。</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对油轮装载持久性油类造成的油污损害，受损害人没有在规定的债权登记期间申请债权登记的，视为放弃在油污损害赔偿责任限制基金中受偿的权利。</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油污损害赔偿责任限制基金不足以清偿有关油污损害的，应根据确认的赔偿数额依法按比例分配。</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对油轮装载持久性油类造成的油污损害，船舶所有人、船舶油污损害责任保险人或者财务保证人申请设立油污</w:t>
      </w:r>
      <w:r w:rsidRPr="00464365">
        <w:rPr>
          <w:rFonts w:ascii="仿宋_GB2312" w:eastAsia="仿宋_GB2312" w:hAnsi="宋体" w:cs="宋体" w:hint="eastAsia"/>
          <w:sz w:val="30"/>
          <w:szCs w:val="30"/>
        </w:rPr>
        <w:lastRenderedPageBreak/>
        <w:t>损害赔偿责任限制基金、受损害人申请债权登记与受偿，本规定没有规定的，适用海事诉讼特别程序法及相关司法解释的规定。</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在油污损害赔偿责任限制基金分配以前，船舶所有人、船舶油污损害责任保险人或者财务保证人，已先行赔付油污损害的，可以书面申请从基金中代位受偿。代位受偿应限于赔付的范围，并不超过接受赔付的人依法可获得的赔偿数额。</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海事法院受理代位受偿申请后，应书面通知所有对油污损害赔偿责任限制基金提出主张的利害关系人。利害关系人对申请人主张代位受偿的权利有异议的，应在收到通知之日起十五日内书面提出。</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海事法院经审查认定申请人代位受偿权利成立，应裁定予以确认；申请人主张代位受偿的权利缺乏事实或者法律依据的，裁定驳回其申请。当事人对裁定不服的，可以在收到裁定书之日起十日内提起上诉。</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船舶所有人为主动防止、减轻油污损害而支出的合理费用或者所作的合理牺牲，请求参与油污损害赔偿责任限制基金分配的，人民法院应予支持，比照本规定第二十九条第二款、第三款的规定处理。</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本规定中下列用语的含义是：</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船舶，是指非用于军事或者政府公务的海船和其他海上移动式装置，包括航行于国际航线和国内航线的油轮和非油轮。其中，油轮是指为运输散装持久性货油而建造或者改建的船舶，以及实际装载散装持久性货油的其他船舶。</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（二）油类，是指烃类矿物油及其残余物，限于装载于船上作为货物运输的持久性货油、装载用于本船运行的持久性和非持久性燃油，不包括装载于船上作为货物运输的非持久性货油。</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（三）船舶油污事故，是指船舶泄漏油类造成油污损害，或者虽未泄漏油类但形成严重和紧迫油污损害威胁的一个或者一系列事件。一系列事件因同一原因而发生的，视为同一事故。</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（四）船舶油污损害责任保险人或者财务保证人，是指海事事故中泄漏油类或者直接形成油污损害威胁的船舶一方的油污责任保险人或者财务保证人。</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（五）油污损害赔偿责任限制基金，是指船舶所有人、船舶油污损害责任保险人或者财务保证人，对油轮装载持久性油类造成的油污损害申请设立的赔偿责任限制基金。</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本规定实施前本院发布的司法解释与本规定不一致的，以本规定为准。</w:t>
      </w:r>
    </w:p>
    <w:p w:rsidR="00421C46" w:rsidRPr="00464365" w:rsidRDefault="00421C46" w:rsidP="00421C4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本规定施行前已经终审的案件，人民法院进行再审时，不适用本规定。</w:t>
      </w:r>
    </w:p>
    <w:p w:rsidR="00421C46" w:rsidRDefault="00421C46" w:rsidP="00421C46">
      <w:pPr>
        <w:pStyle w:val="a5"/>
        <w:spacing w:line="520" w:lineRule="exact"/>
        <w:rPr>
          <w:rFonts w:ascii="仿宋_GB2312" w:eastAsia="仿宋_GB2312" w:hAnsi="宋体" w:cs="宋体"/>
          <w:sz w:val="30"/>
          <w:szCs w:val="30"/>
        </w:rPr>
      </w:pPr>
    </w:p>
    <w:p w:rsidR="00421C46" w:rsidRDefault="00421C46" w:rsidP="00421C46">
      <w:pPr>
        <w:pStyle w:val="a5"/>
        <w:spacing w:line="520" w:lineRule="exact"/>
        <w:rPr>
          <w:rFonts w:ascii="仿宋_GB2312" w:eastAsia="仿宋_GB2312" w:hAnsi="宋体" w:cs="宋体"/>
          <w:sz w:val="30"/>
          <w:szCs w:val="30"/>
        </w:rPr>
      </w:pPr>
    </w:p>
    <w:p w:rsidR="00421C46" w:rsidRDefault="00421C46" w:rsidP="00421C46">
      <w:pPr>
        <w:pStyle w:val="a5"/>
        <w:spacing w:line="520" w:lineRule="exact"/>
        <w:rPr>
          <w:rFonts w:ascii="仿宋_GB2312" w:eastAsia="仿宋_GB2312" w:hAnsi="宋体" w:cs="宋体"/>
          <w:sz w:val="30"/>
          <w:szCs w:val="30"/>
        </w:rPr>
      </w:pPr>
    </w:p>
    <w:p w:rsidR="00421C46" w:rsidRDefault="00421C46" w:rsidP="00421C46">
      <w:pPr>
        <w:pStyle w:val="a5"/>
        <w:spacing w:line="520" w:lineRule="exact"/>
        <w:rPr>
          <w:rFonts w:ascii="仿宋_GB2312" w:eastAsia="仿宋_GB2312" w:hAnsi="宋体" w:cs="宋体"/>
          <w:sz w:val="30"/>
          <w:szCs w:val="30"/>
        </w:rPr>
      </w:pPr>
    </w:p>
    <w:p w:rsidR="00421C46" w:rsidRDefault="00421C46" w:rsidP="00421C46">
      <w:pPr>
        <w:pStyle w:val="a5"/>
        <w:spacing w:line="520" w:lineRule="exact"/>
        <w:rPr>
          <w:rFonts w:ascii="仿宋_GB2312" w:eastAsia="仿宋_GB2312" w:hAnsi="宋体" w:cs="宋体"/>
          <w:sz w:val="30"/>
          <w:szCs w:val="30"/>
        </w:rPr>
      </w:pPr>
    </w:p>
    <w:p w:rsidR="00421C46" w:rsidRDefault="00421C46" w:rsidP="00421C46">
      <w:pPr>
        <w:pStyle w:val="a5"/>
        <w:spacing w:line="520" w:lineRule="exact"/>
        <w:rPr>
          <w:rFonts w:ascii="仿宋_GB2312" w:eastAsia="仿宋_GB2312" w:hAnsi="宋体" w:cs="宋体"/>
          <w:sz w:val="30"/>
          <w:szCs w:val="30"/>
        </w:rPr>
      </w:pPr>
    </w:p>
    <w:p w:rsidR="00085458" w:rsidRPr="00421C46" w:rsidRDefault="00085458"/>
    <w:sectPr w:rsidR="00085458" w:rsidRPr="00421C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458" w:rsidRDefault="00085458" w:rsidP="00421C46">
      <w:r>
        <w:separator/>
      </w:r>
    </w:p>
  </w:endnote>
  <w:endnote w:type="continuationSeparator" w:id="1">
    <w:p w:rsidR="00085458" w:rsidRDefault="00085458" w:rsidP="00421C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458" w:rsidRDefault="00085458" w:rsidP="00421C46">
      <w:r>
        <w:separator/>
      </w:r>
    </w:p>
  </w:footnote>
  <w:footnote w:type="continuationSeparator" w:id="1">
    <w:p w:rsidR="00085458" w:rsidRDefault="00085458" w:rsidP="00421C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1C46"/>
    <w:rsid w:val="00085458"/>
    <w:rsid w:val="00421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1C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1C46"/>
    <w:rPr>
      <w:sz w:val="18"/>
      <w:szCs w:val="18"/>
    </w:rPr>
  </w:style>
  <w:style w:type="paragraph" w:styleId="a4">
    <w:name w:val="footer"/>
    <w:basedOn w:val="a"/>
    <w:link w:val="Char0"/>
    <w:uiPriority w:val="99"/>
    <w:semiHidden/>
    <w:unhideWhenUsed/>
    <w:rsid w:val="00421C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1C46"/>
    <w:rPr>
      <w:sz w:val="18"/>
      <w:szCs w:val="18"/>
    </w:rPr>
  </w:style>
  <w:style w:type="paragraph" w:styleId="a5">
    <w:name w:val="Plain Text"/>
    <w:basedOn w:val="a"/>
    <w:link w:val="Char1"/>
    <w:uiPriority w:val="99"/>
    <w:rsid w:val="00421C46"/>
    <w:rPr>
      <w:rFonts w:ascii="宋体" w:eastAsia="宋体" w:hAnsi="Courier New" w:cs="Courier New"/>
      <w:szCs w:val="21"/>
    </w:rPr>
  </w:style>
  <w:style w:type="character" w:customStyle="1" w:styleId="Char1">
    <w:name w:val="纯文本 Char"/>
    <w:basedOn w:val="a0"/>
    <w:link w:val="a5"/>
    <w:uiPriority w:val="99"/>
    <w:rsid w:val="00421C46"/>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2021-04-01T02:08:00Z</dcterms:created>
  <dcterms:modified xsi:type="dcterms:W3CDTF">2021-04-01T02:08:00Z</dcterms:modified>
</cp:coreProperties>
</file>