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w:t>
      </w:r>
      <w:r>
        <w:rPr>
          <w:rFonts w:hint="eastAsia"/>
          <w:lang w:eastAsia="zh-CN"/>
        </w:rPr>
        <w:t>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rPr>
          <w:rFonts w:hint="eastAsia"/>
        </w:rPr>
      </w:pPr>
      <w:r>
        <w:rPr>
          <w:rFonts w:hint="eastAsia"/>
        </w:rPr>
        <w:t>最高人民法院《关于审理船舶碰撞纠纷案件若干问题的规定》已</w:t>
      </w:r>
      <w:r>
        <w:rPr>
          <w:rFonts w:hint="eastAsia"/>
          <w:lang w:eastAsia="zh-CN"/>
        </w:rPr>
        <w:t>于</w:t>
      </w:r>
      <w:r>
        <w:rPr>
          <w:rFonts w:hint="eastAsia"/>
        </w:rPr>
        <w:t>2008年4月28日由最高人民法院审判委员会</w:t>
      </w:r>
      <w:r>
        <w:rPr>
          <w:rFonts w:hint="eastAsia"/>
          <w:lang w:eastAsia="zh-CN"/>
        </w:rPr>
        <w:t>第</w:t>
      </w:r>
      <w:r>
        <w:rPr>
          <w:rFonts w:hint="eastAsia"/>
        </w:rPr>
        <w:t>1446次会议通过。现予公布，自2008年5月23日起施行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2008</w:t>
      </w:r>
      <w:r>
        <w:rPr>
          <w:rFonts w:hint="eastAsia"/>
          <w:lang w:eastAsia="zh-CN"/>
        </w:rPr>
        <w:t>年</w:t>
      </w:r>
      <w:r>
        <w:rPr>
          <w:rFonts w:hint="eastAsia"/>
        </w:rPr>
        <w:t>5</w:t>
      </w:r>
      <w:r>
        <w:rPr>
          <w:rFonts w:hint="eastAsia"/>
          <w:lang w:eastAsia="zh-CN"/>
        </w:rPr>
        <w:t>月</w:t>
      </w:r>
      <w:r>
        <w:rPr>
          <w:rFonts w:hint="eastAsia"/>
        </w:rPr>
        <w:t>19日</w:t>
      </w:r>
      <w:bookmarkStart w:id="0" w:name="_GoBack"/>
      <w:bookmarkEnd w:id="0"/>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关于审理船舶碰撞纠纷案件若干问题的规定</w:t>
      </w:r>
    </w:p>
    <w:p>
      <w:pPr>
        <w:pStyle w:val="12"/>
        <w:rPr>
          <w:rFonts w:hint="eastAsia" w:ascii="宋体" w:hAnsi="宋体" w:eastAsia="宋体" w:cs="宋体"/>
        </w:rPr>
      </w:pPr>
    </w:p>
    <w:p>
      <w:pPr>
        <w:pStyle w:val="19"/>
        <w:rPr>
          <w:rFonts w:hint="eastAsia"/>
        </w:rPr>
      </w:pPr>
      <w:r>
        <w:t>法释〔2008〕7号</w:t>
      </w:r>
    </w:p>
    <w:p>
      <w:pPr>
        <w:pStyle w:val="12"/>
        <w:rPr>
          <w:rFonts w:hint="eastAsia" w:ascii="宋体" w:hAnsi="宋体" w:eastAsia="宋体" w:cs="宋体"/>
        </w:rPr>
      </w:pPr>
    </w:p>
    <w:p>
      <w:pPr>
        <w:pStyle w:val="17"/>
        <w:rPr>
          <w:rFonts w:hint="eastAsia"/>
          <w:lang w:eastAsia="zh-CN"/>
        </w:rPr>
      </w:pPr>
      <w:r>
        <w:rPr>
          <w:rFonts w:hint="eastAsia"/>
          <w:lang w:eastAsia="zh-CN"/>
        </w:rPr>
        <w:t>（</w:t>
      </w:r>
      <w:r>
        <w:t>2008年4月28日最高人民法院审判委员会第1446次会议通过</w:t>
      </w:r>
      <w:r>
        <w:rPr>
          <w:rFonts w:hint="eastAsia"/>
          <w:lang w:val="en-US" w:eastAsia="zh-CN"/>
        </w:rPr>
        <w:t>　</w:t>
      </w:r>
      <w:r>
        <w:rPr>
          <w:rFonts w:hint="eastAsia"/>
        </w:rPr>
        <w:t>2008</w:t>
      </w:r>
      <w:r>
        <w:t>年5月19日最高人民法院公告公布　自2008年5月23日起施行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为正确审理船舶碰撞纠纷案件</w:t>
      </w:r>
      <w:r>
        <w:rPr>
          <w:rFonts w:hint="eastAsia"/>
        </w:rPr>
        <w:t>，</w:t>
      </w:r>
      <w:r>
        <w:t>依照《中华人民共和国民法通则》、《中华人民共和国民事诉讼法》、《中华人民共和国海商法》、《中华人民共和国海事诉讼特别程序法》等法律</w:t>
      </w:r>
      <w:r>
        <w:rPr>
          <w:rFonts w:hint="eastAsia"/>
        </w:rPr>
        <w:t>，</w:t>
      </w:r>
      <w:r>
        <w:t>制定本规定。</w:t>
      </w:r>
    </w:p>
    <w:p>
      <w:pPr>
        <w:pStyle w:val="12"/>
        <w:rPr>
          <w:rFonts w:hint="eastAsia"/>
        </w:rPr>
      </w:pPr>
      <w:r>
        <w:rPr>
          <w:rStyle w:val="25"/>
        </w:rPr>
        <w:t>第一条</w:t>
      </w:r>
      <w:r>
        <w:t>　本规定所称船舶碰撞</w:t>
      </w:r>
      <w:r>
        <w:rPr>
          <w:rFonts w:hint="eastAsia"/>
        </w:rPr>
        <w:t>，</w:t>
      </w:r>
      <w:r>
        <w:t>是指海商法第一百六十五条所指的船舶碰撞</w:t>
      </w:r>
      <w:r>
        <w:rPr>
          <w:rFonts w:hint="eastAsia"/>
        </w:rPr>
        <w:t>，</w:t>
      </w:r>
      <w:r>
        <w:t>不包括内河船舶之间</w:t>
      </w:r>
      <w:r>
        <w:rPr>
          <w:rFonts w:hint="eastAsia"/>
        </w:rPr>
        <w:t>的碰撞。</w:t>
      </w:r>
    </w:p>
    <w:p>
      <w:pPr>
        <w:pStyle w:val="12"/>
        <w:rPr>
          <w:rStyle w:val="25"/>
          <w:rFonts w:hint="eastAsia"/>
        </w:rPr>
      </w:pPr>
      <w:r>
        <w:rPr>
          <w:rFonts w:hint="eastAsia"/>
        </w:rPr>
        <w:t>海商法第一百七十条所指的损害事故，适用本规定。</w:t>
      </w:r>
    </w:p>
    <w:p>
      <w:pPr>
        <w:pStyle w:val="12"/>
        <w:rPr>
          <w:rStyle w:val="25"/>
          <w:rFonts w:hint="eastAsia"/>
        </w:rPr>
      </w:pPr>
      <w:r>
        <w:rPr>
          <w:rStyle w:val="25"/>
        </w:rPr>
        <w:t>第二条</w:t>
      </w:r>
      <w:r>
        <w:t>　审理船舶碰撞纠纷案件</w:t>
      </w:r>
      <w:r>
        <w:rPr>
          <w:rFonts w:hint="eastAsia"/>
        </w:rPr>
        <w:t>，</w:t>
      </w:r>
      <w:r>
        <w:t>依照海商法第八章的规定确定碰撞船舶的赔偿责任。</w:t>
      </w:r>
    </w:p>
    <w:p>
      <w:pPr>
        <w:pStyle w:val="12"/>
        <w:rPr>
          <w:rFonts w:hint="eastAsia"/>
        </w:rPr>
      </w:pPr>
      <w:r>
        <w:rPr>
          <w:rStyle w:val="25"/>
        </w:rPr>
        <w:t>第三条</w:t>
      </w:r>
      <w:r>
        <w:t>　因船舶碰撞导致船舶触碰引起的侵权纠纷</w:t>
      </w:r>
      <w:r>
        <w:rPr>
          <w:rFonts w:hint="eastAsia"/>
        </w:rPr>
        <w:t>，</w:t>
      </w:r>
      <w:r>
        <w:t>依照海商法第八章的规定确定碰撞船舶的赔偿责任。</w:t>
      </w:r>
    </w:p>
    <w:p>
      <w:pPr>
        <w:pStyle w:val="12"/>
        <w:rPr>
          <w:rStyle w:val="25"/>
          <w:rFonts w:hint="eastAsia"/>
        </w:rPr>
      </w:pPr>
      <w:r>
        <w:t>非因船舶碰撞导致船舶触碰引起的侵权纠纷</w:t>
      </w:r>
      <w:r>
        <w:rPr>
          <w:rFonts w:hint="eastAsia"/>
        </w:rPr>
        <w:t>，</w:t>
      </w:r>
      <w:r>
        <w:t>依照民法通则的规定确定触碰船舶的赔偿责任</w:t>
      </w:r>
      <w:r>
        <w:rPr>
          <w:rFonts w:hint="eastAsia"/>
        </w:rPr>
        <w:t>，</w:t>
      </w:r>
      <w:r>
        <w:t>但不影响海商法第八章之外其他规定的适用。</w:t>
      </w:r>
    </w:p>
    <w:p>
      <w:pPr>
        <w:pStyle w:val="12"/>
        <w:rPr>
          <w:rStyle w:val="25"/>
          <w:rFonts w:hint="eastAsia"/>
        </w:rPr>
      </w:pPr>
      <w:r>
        <w:rPr>
          <w:rStyle w:val="25"/>
        </w:rPr>
        <w:t>第四条</w:t>
      </w:r>
      <w:r>
        <w:t>　船舶碰撞产生的赔偿责任由船舶所有人承担</w:t>
      </w:r>
      <w:r>
        <w:rPr>
          <w:rFonts w:hint="eastAsia"/>
        </w:rPr>
        <w:t>，</w:t>
      </w:r>
      <w:r>
        <w:t>碰撞船舶在光船租赁期间并经依法</w:t>
      </w:r>
      <w:r>
        <w:rPr>
          <w:rFonts w:hint="eastAsia"/>
        </w:rPr>
        <w:t>登记的，由光船承租人承担。</w:t>
      </w:r>
    </w:p>
    <w:p>
      <w:pPr>
        <w:pStyle w:val="12"/>
        <w:rPr>
          <w:rStyle w:val="25"/>
          <w:rFonts w:hint="eastAsia"/>
        </w:rPr>
      </w:pPr>
      <w:r>
        <w:rPr>
          <w:rStyle w:val="25"/>
        </w:rPr>
        <w:t>第五条</w:t>
      </w:r>
      <w:r>
        <w:t>　因船舶碰撞发生的船上人员的人身伤亡属于海商法第一百六十九条第三款规定的第三人的人身伤亡。</w:t>
      </w:r>
    </w:p>
    <w:p>
      <w:pPr>
        <w:pStyle w:val="12"/>
        <w:rPr>
          <w:rStyle w:val="25"/>
          <w:rFonts w:hint="eastAsia"/>
        </w:rPr>
      </w:pPr>
      <w:r>
        <w:rPr>
          <w:rStyle w:val="25"/>
        </w:rPr>
        <w:t>第六条</w:t>
      </w:r>
      <w:r>
        <w:t>　碰撞船舶互有过失造成船载货物损失</w:t>
      </w:r>
      <w:r>
        <w:rPr>
          <w:rFonts w:hint="eastAsia"/>
        </w:rPr>
        <w:t>，</w:t>
      </w:r>
      <w:r>
        <w:t>船载货物的权利人对承运货物的本船提起违约赔偿之诉</w:t>
      </w:r>
      <w:r>
        <w:rPr>
          <w:rFonts w:hint="eastAsia"/>
        </w:rPr>
        <w:t>，</w:t>
      </w:r>
      <w:r>
        <w:t>或者对碰撞船舶一方或者双方提起侵权赔偿之诉的</w:t>
      </w:r>
      <w:r>
        <w:rPr>
          <w:rFonts w:hint="eastAsia"/>
        </w:rPr>
        <w:t>，</w:t>
      </w:r>
      <w:r>
        <w:t>人民法院应当依法予以受理。</w:t>
      </w:r>
    </w:p>
    <w:p>
      <w:pPr>
        <w:pStyle w:val="12"/>
        <w:rPr>
          <w:rFonts w:hint="eastAsia"/>
        </w:rPr>
      </w:pPr>
      <w:r>
        <w:rPr>
          <w:rStyle w:val="25"/>
        </w:rPr>
        <w:t>第七条</w:t>
      </w:r>
      <w:r>
        <w:t>　船载货物的权利人因船舶碰撞造成其货物损失向承运货物的本船提起诉讼的</w:t>
      </w:r>
      <w:r>
        <w:rPr>
          <w:rFonts w:hint="eastAsia"/>
        </w:rPr>
        <w:t>，</w:t>
      </w:r>
      <w:r>
        <w:t>承运船舶可以依照海商法第一百六十九条第二款的规定主张按照过失程度</w:t>
      </w:r>
      <w:r>
        <w:rPr>
          <w:rFonts w:hint="eastAsia"/>
        </w:rPr>
        <w:t>的比例承担赔偿责任。</w:t>
      </w:r>
    </w:p>
    <w:p>
      <w:pPr>
        <w:pStyle w:val="12"/>
        <w:rPr>
          <w:rStyle w:val="25"/>
          <w:rFonts w:hint="eastAsia"/>
        </w:rPr>
      </w:pPr>
      <w:r>
        <w:rPr>
          <w:rFonts w:hint="eastAsia"/>
        </w:rPr>
        <w:t>前款规定不影响承运人和实际承运人援用海商法第四章关于承运人抗辩理由和限制赔偿责任的规定。</w:t>
      </w:r>
    </w:p>
    <w:p>
      <w:pPr>
        <w:pStyle w:val="12"/>
        <w:rPr>
          <w:rFonts w:hint="eastAsia"/>
        </w:rPr>
      </w:pPr>
      <w:r>
        <w:rPr>
          <w:rStyle w:val="25"/>
        </w:rPr>
        <w:t>第八条</w:t>
      </w:r>
      <w:r>
        <w:t>　碰撞船舶船载货物权利人或者第三人向碰撞船舶一方或者双方就货物或其他财产损失提出赔偿请求的</w:t>
      </w:r>
      <w:r>
        <w:rPr>
          <w:rFonts w:hint="eastAsia"/>
        </w:rPr>
        <w:t>，</w:t>
      </w:r>
      <w:r>
        <w:t>由碰撞船舶方提供证据证明过失程度的比例。无正当理由拒不提供证据的</w:t>
      </w:r>
      <w:r>
        <w:rPr>
          <w:rFonts w:hint="eastAsia"/>
        </w:rPr>
        <w:t>，</w:t>
      </w:r>
      <w:r>
        <w:t>由碰撞船舶一方承担全部赔偿责任或者由双方承担连带赔偿责任。</w:t>
      </w:r>
    </w:p>
    <w:p>
      <w:pPr>
        <w:pStyle w:val="12"/>
        <w:rPr>
          <w:rStyle w:val="25"/>
          <w:rFonts w:hint="eastAsia"/>
        </w:rPr>
      </w:pPr>
      <w:r>
        <w:t>前款规定的证据指具有法律效力的判决书、裁定书、调解书和仲裁裁决书。对于碰撞船舶提交的国外的判决书、裁定书、调解书和仲裁裁决书</w:t>
      </w:r>
      <w:r>
        <w:rPr>
          <w:rFonts w:hint="eastAsia"/>
        </w:rPr>
        <w:t>，</w:t>
      </w:r>
      <w:r>
        <w:t>依照民事诉讼法第二百六</w:t>
      </w:r>
      <w:r>
        <w:rPr>
          <w:rFonts w:hint="eastAsia"/>
        </w:rPr>
        <w:t>十六条和第二百六十七条规定的程序审查。</w:t>
      </w:r>
    </w:p>
    <w:p>
      <w:pPr>
        <w:pStyle w:val="12"/>
        <w:rPr>
          <w:rStyle w:val="25"/>
          <w:rFonts w:hint="eastAsia"/>
        </w:rPr>
      </w:pPr>
      <w:r>
        <w:rPr>
          <w:rStyle w:val="25"/>
        </w:rPr>
        <w:t>第九条</w:t>
      </w:r>
      <w:r>
        <w:t>　因起浮、清除、拆毁由船舶碰撞造成的沉没、遇难、搁浅或被弃船舶及船上货物或者使其无害的费用提出的赔偿请求</w:t>
      </w:r>
      <w:r>
        <w:rPr>
          <w:rFonts w:hint="eastAsia"/>
        </w:rPr>
        <w:t>，</w:t>
      </w:r>
      <w:r>
        <w:t>责任人不能依照海商法第十一章的规定享受海事赔偿责任限制。</w:t>
      </w:r>
    </w:p>
    <w:p>
      <w:pPr>
        <w:pStyle w:val="12"/>
        <w:rPr>
          <w:rStyle w:val="25"/>
          <w:rFonts w:hint="eastAsia"/>
        </w:rPr>
      </w:pPr>
      <w:r>
        <w:rPr>
          <w:rStyle w:val="25"/>
        </w:rPr>
        <w:t>第十条</w:t>
      </w:r>
      <w:r>
        <w:t>　审理船舶碰撞纠纷案件时</w:t>
      </w:r>
      <w:r>
        <w:rPr>
          <w:rFonts w:hint="eastAsia"/>
        </w:rPr>
        <w:t>，</w:t>
      </w:r>
      <w:r>
        <w:t>人民法院根据当事人的申请进行证据保全取得的或者向有关部门调查收集的证据</w:t>
      </w:r>
      <w:r>
        <w:rPr>
          <w:rFonts w:hint="eastAsia"/>
        </w:rPr>
        <w:t>，</w:t>
      </w:r>
      <w:r>
        <w:t>应当在当事人完成举证并出具完成举证说明书后出示。</w:t>
      </w:r>
    </w:p>
    <w:p>
      <w:pPr>
        <w:pStyle w:val="12"/>
        <w:rPr>
          <w:rFonts w:hint="eastAsia"/>
        </w:rPr>
      </w:pPr>
      <w:r>
        <w:rPr>
          <w:rStyle w:val="25"/>
        </w:rPr>
        <w:t>第十一条</w:t>
      </w:r>
      <w:r>
        <w:t>　船舶碰撞事故发生后</w:t>
      </w:r>
      <w:r>
        <w:rPr>
          <w:rFonts w:hint="eastAsia"/>
        </w:rPr>
        <w:t>，</w:t>
      </w:r>
      <w:r>
        <w:t>主管机关依法进行调查取得并经过事故当事</w:t>
      </w:r>
      <w:r>
        <w:rPr>
          <w:rFonts w:hint="eastAsia"/>
        </w:rPr>
        <w:t>人和有关人员确认的碰撞事实调查材料，可以作为人民法院认定案件事实的证据，但有相反证据足以推翻的除外。</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C815CF"/>
    <w:rsid w:val="00323D76"/>
    <w:rsid w:val="02380A4E"/>
    <w:rsid w:val="02C54CFB"/>
    <w:rsid w:val="042F174E"/>
    <w:rsid w:val="0751543E"/>
    <w:rsid w:val="0A5A11D7"/>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4C815CF"/>
    <w:rsid w:val="36AE6775"/>
    <w:rsid w:val="38787F7C"/>
    <w:rsid w:val="39191BFA"/>
    <w:rsid w:val="3D717517"/>
    <w:rsid w:val="3FBC61B7"/>
    <w:rsid w:val="4AEF215E"/>
    <w:rsid w:val="4DA15956"/>
    <w:rsid w:val="4E7D2A86"/>
    <w:rsid w:val="501B3EB2"/>
    <w:rsid w:val="5027117E"/>
    <w:rsid w:val="56C00D65"/>
    <w:rsid w:val="61B44DB3"/>
    <w:rsid w:val="65586BE5"/>
    <w:rsid w:val="67BE6AAB"/>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2017-10-31T06:01:00Z</dcterms:created>
  <dc:creator>Administrator</dc:creator>
  <cp:lastModifiedBy>Administrator</cp:lastModifiedBy>
  <dcterms:modified xsi:type="dcterms:W3CDTF">2017-11-15T16:20:14Z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