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关于审理骗取出口退税刑事案件</w:t>
      </w:r>
    </w:p>
    <w:p>
      <w:pPr>
        <w:pStyle w:val="7"/>
        <w:rPr>
          <w:rFonts w:hint="eastAsia"/>
        </w:rPr>
      </w:pPr>
      <w:r>
        <w:t>具体应用法律若干问题的解释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法释〔2002〕30号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2002年9月9日最高人民法院审判委员会第124</w:t>
      </w:r>
      <w:bookmarkStart w:id="0" w:name="_GoBack"/>
      <w:bookmarkEnd w:id="0"/>
      <w:r>
        <w:t>1次会议通过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2002</w:t>
      </w:r>
      <w:r>
        <w:t>年9月17日最高人民法院公告公布　自2002年9月23日起施行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为依法惩治骗取出口退税犯罪活动</w:t>
      </w:r>
      <w:r>
        <w:rPr>
          <w:rFonts w:hint="eastAsia"/>
        </w:rPr>
        <w:t>，</w:t>
      </w:r>
      <w:r>
        <w:t>根据《中华人民共和国刑法》的有关规定</w:t>
      </w:r>
      <w:r>
        <w:rPr>
          <w:rFonts w:hint="eastAsia"/>
        </w:rPr>
        <w:t>，</w:t>
      </w:r>
      <w:r>
        <w:t>现就审理骗取出口退税刑事案件具体应用法律的若干问题解释如下：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</w:t>
      </w:r>
      <w:r>
        <w:rPr>
          <w:rStyle w:val="25"/>
          <w:rFonts w:hint="eastAsia"/>
        </w:rPr>
        <w:t>条</w:t>
      </w:r>
      <w:r>
        <w:t>　刑法第二百零四条规定的“假报出口”</w:t>
      </w:r>
      <w:r>
        <w:rPr>
          <w:rFonts w:hint="eastAsia"/>
        </w:rPr>
        <w:t>，</w:t>
      </w:r>
      <w:r>
        <w:t>是指以虚构已税货物出口事实为目的</w:t>
      </w:r>
      <w:r>
        <w:rPr>
          <w:rFonts w:hint="eastAsia"/>
        </w:rPr>
        <w:t>，</w:t>
      </w:r>
      <w:r>
        <w:t>具有下列情形之一的行为：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伪造或者签订虚假的买卖合同；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以伪造、变造或者其他非法手段取得出口货物报关单、出口收汇核销单、出口货物专用缴款书等有关出口退税单据、凭证；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虚开、伪造、非法购买增值税专用发票或者其他可以用于出口退税的发票；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其他虚构已税货物出口事实的行为。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具有下列情形之一的</w:t>
      </w:r>
      <w:r>
        <w:rPr>
          <w:rFonts w:hint="eastAsia"/>
        </w:rPr>
        <w:t>，</w:t>
      </w:r>
      <w:r>
        <w:t>应当认定为刑法第二百零四条规定的“其他欺骗手段”：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骗取出口货物退税资格的；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将未纳税或者免税货物作为已税货物出口的；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虽有货物出口，但虚构该出口货物的品名、数量、单价等要素，骗取未实际纳税部分出口退税款的；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以其他手段骗取出口退税款的。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第三条</w:t>
      </w:r>
      <w:r>
        <w:t>　骗取国家出口退税款5万元以上的</w:t>
      </w:r>
      <w:r>
        <w:rPr>
          <w:rFonts w:hint="eastAsia"/>
        </w:rPr>
        <w:t>，</w:t>
      </w:r>
      <w:r>
        <w:t>为刑法第二百零四条规定的“数额较大”；骗取国家出口退税款50万元以上的</w:t>
      </w:r>
      <w:r>
        <w:rPr>
          <w:rFonts w:hint="eastAsia"/>
        </w:rPr>
        <w:t>，</w:t>
      </w:r>
      <w:r>
        <w:t>为刑法第二百零四条规定的“数额巨大”；骗取国家出口退税款250万元以上的</w:t>
      </w:r>
      <w:r>
        <w:rPr>
          <w:rFonts w:hint="eastAsia"/>
        </w:rPr>
        <w:t>，</w:t>
      </w:r>
      <w:r>
        <w:t>为刑法第二百零四条规定的“数额特别巨大”。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具有下列情形之一的</w:t>
      </w:r>
      <w:r>
        <w:rPr>
          <w:rFonts w:hint="eastAsia"/>
        </w:rPr>
        <w:t>，</w:t>
      </w:r>
      <w:r>
        <w:t>属于刑法第二百零四</w:t>
      </w:r>
      <w:r>
        <w:rPr>
          <w:rFonts w:hint="eastAsia"/>
        </w:rPr>
        <w:t>条规定的“其他严重情节”：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造成国家税款损失</w:t>
      </w:r>
      <w:r>
        <w:t>30万元以上并且在第一审判决宣告前无法追回的；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因骗取国家出口退税行为受过行政处罚</w:t>
      </w:r>
      <w:r>
        <w:rPr>
          <w:rFonts w:hint="eastAsia"/>
        </w:rPr>
        <w:t>，</w:t>
      </w:r>
      <w:r>
        <w:t>两年内又骗取国家出口退税款数额在30万元以上的；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情节严重的其他情形。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第五条</w:t>
      </w:r>
      <w:r>
        <w:t>　具有下列情形之一的</w:t>
      </w:r>
      <w:r>
        <w:rPr>
          <w:rFonts w:hint="eastAsia"/>
        </w:rPr>
        <w:t>，</w:t>
      </w:r>
      <w:r>
        <w:t>属于刑法第二百零四条规定的“其他特别严重情节”：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造成国家税款损失150万元以上并且在第一审判决宣告前无法追回的；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因骗取国家出口退税行为受过行政处罚</w:t>
      </w:r>
      <w:r>
        <w:rPr>
          <w:rFonts w:hint="eastAsia"/>
        </w:rPr>
        <w:t>，</w:t>
      </w:r>
      <w:r>
        <w:t>两年内又骗取国家出口退税款数额在150万元以上的；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情节特别严重的其</w:t>
      </w:r>
      <w:r>
        <w:rPr>
          <w:rFonts w:hint="eastAsia"/>
        </w:rPr>
        <w:t>他情形。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第六条</w:t>
      </w:r>
      <w:r>
        <w:t>　有进出口经营权的公司、企业</w:t>
      </w:r>
      <w:r>
        <w:rPr>
          <w:rFonts w:hint="eastAsia"/>
        </w:rPr>
        <w:t>，</w:t>
      </w:r>
      <w:r>
        <w:t>明知他人意欲骗取国家出口退税款</w:t>
      </w:r>
      <w:r>
        <w:rPr>
          <w:rFonts w:hint="eastAsia"/>
        </w:rPr>
        <w:t>，</w:t>
      </w:r>
      <w:r>
        <w:t>仍违反国家有关进出口经营的规定</w:t>
      </w:r>
      <w:r>
        <w:rPr>
          <w:rFonts w:hint="eastAsia"/>
        </w:rPr>
        <w:t>，</w:t>
      </w:r>
      <w:r>
        <w:t>允许他人自带客户、自带货源、自带汇票并自行报关</w:t>
      </w:r>
      <w:r>
        <w:rPr>
          <w:rFonts w:hint="eastAsia"/>
        </w:rPr>
        <w:t>，</w:t>
      </w:r>
      <w:r>
        <w:t>骗取国家出口退税款的</w:t>
      </w:r>
      <w:r>
        <w:rPr>
          <w:rFonts w:hint="eastAsia"/>
        </w:rPr>
        <w:t>，</w:t>
      </w:r>
      <w:r>
        <w:t>依照刑法第二百零四条第一款、第二百一十一条的规定定罪处罚。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实施骗取国家出口退税行为</w:t>
      </w:r>
      <w:r>
        <w:rPr>
          <w:rFonts w:hint="eastAsia"/>
        </w:rPr>
        <w:t>，</w:t>
      </w:r>
      <w:r>
        <w:t>没有实际取得出口退税款的</w:t>
      </w:r>
      <w:r>
        <w:rPr>
          <w:rFonts w:hint="eastAsia"/>
        </w:rPr>
        <w:t>，</w:t>
      </w:r>
      <w:r>
        <w:t>可以比照既遂犯从轻或者减轻处罚。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国家工作人员参与实施骗取出口退税犯罪活动的</w:t>
      </w:r>
      <w:r>
        <w:rPr>
          <w:rFonts w:hint="eastAsia"/>
        </w:rPr>
        <w:t>，</w:t>
      </w:r>
      <w:r>
        <w:t>依照刑法第二百零四条第一款的规定从重处罚。</w:t>
      </w:r>
    </w:p>
    <w:p>
      <w:pPr>
        <w:pStyle w:val="12"/>
        <w:rPr>
          <w:rFonts w:hint="eastAsia"/>
        </w:rPr>
      </w:pPr>
      <w:r>
        <w:rPr>
          <w:rStyle w:val="25"/>
        </w:rPr>
        <w:t>第九条</w:t>
      </w:r>
      <w:r>
        <w:t>　实施骗取出口退税犯罪</w:t>
      </w:r>
      <w:r>
        <w:rPr>
          <w:rFonts w:hint="eastAsia"/>
        </w:rPr>
        <w:t>，</w:t>
      </w:r>
      <w:r>
        <w:t>同时构成虚开增值税专用发票罪等其他犯罪的</w:t>
      </w:r>
      <w:r>
        <w:rPr>
          <w:rFonts w:hint="eastAsia"/>
        </w:rPr>
        <w:t>，</w:t>
      </w:r>
      <w:r>
        <w:t>依照刑法处罚较重的规定定罪处罚。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F722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33F722C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AD209A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2017-11-01T10:39:00Z</dcterms:created>
  <dc:creator>Administrator</dc:creator>
  <cp:lastModifiedBy>Administrator</cp:lastModifiedBy>
  <dcterms:modified xsi:type="dcterms:W3CDTF">2017-11-01T14:06:27Z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