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关于对企业法人破产还债程序终结的</w:t>
      </w:r>
    </w:p>
    <w:p>
      <w:pPr>
        <w:pStyle w:val="7"/>
        <w:rPr>
          <w:rFonts w:hint="eastAsia"/>
        </w:rPr>
      </w:pPr>
      <w:r>
        <w:t>裁定的抗诉应否受理问题的批复</w:t>
      </w:r>
    </w:p>
    <w:p>
      <w:pPr>
        <w:pStyle w:val="12"/>
        <w:rPr>
          <w:rFonts w:hint="eastAsia" w:ascii="宋体" w:hAnsi="宋体" w:eastAsia="宋体" w:cs="宋体"/>
        </w:rPr>
      </w:pPr>
    </w:p>
    <w:p>
      <w:pPr>
        <w:pStyle w:val="19"/>
        <w:rPr>
          <w:rFonts w:hint="eastAsia"/>
        </w:rPr>
      </w:pPr>
      <w:r>
        <w:t>法释〔1997〕2号</w:t>
      </w:r>
    </w:p>
    <w:p>
      <w:pPr>
        <w:pStyle w:val="12"/>
        <w:rPr>
          <w:rFonts w:hint="eastAsia" w:ascii="宋体" w:hAnsi="宋体" w:eastAsia="宋体" w:cs="宋体"/>
        </w:rPr>
      </w:pPr>
    </w:p>
    <w:p>
      <w:pPr>
        <w:pStyle w:val="17"/>
        <w:rPr>
          <w:rFonts w:hint="eastAsia"/>
          <w:lang w:eastAsia="zh-CN"/>
        </w:rPr>
      </w:pPr>
      <w:r>
        <w:rPr>
          <w:rFonts w:hint="eastAsia"/>
          <w:lang w:eastAsia="zh-CN"/>
        </w:rPr>
        <w:t>（</w:t>
      </w:r>
      <w:r>
        <w:t>1997年7月25日最高人民法院审判委员会第924次会议通过</w:t>
      </w:r>
      <w:r>
        <w:rPr>
          <w:rFonts w:hint="eastAsia"/>
          <w:lang w:eastAsia="zh-CN"/>
        </w:rPr>
        <w:t>　</w:t>
      </w:r>
      <w:r>
        <w:rPr>
          <w:rFonts w:hint="eastAsia"/>
        </w:rPr>
        <w:t>1997</w:t>
      </w:r>
      <w:r>
        <w:t>年7月31日最高人民</w:t>
      </w:r>
      <w:bookmarkStart w:id="0" w:name="_GoBack"/>
      <w:bookmarkEnd w:id="0"/>
      <w:r>
        <w:t>法院公告公布　自1997年8月2日起施行</w:t>
      </w:r>
      <w:r>
        <w:rPr>
          <w:rFonts w:hint="eastAsia"/>
          <w:lang w:eastAsia="zh-CN"/>
        </w:rPr>
        <w:t>）</w:t>
      </w:r>
    </w:p>
    <w:p>
      <w:pPr>
        <w:pStyle w:val="12"/>
        <w:rPr>
          <w:rFonts w:hint="eastAsia" w:ascii="宋体" w:hAnsi="宋体" w:eastAsia="宋体" w:cs="宋体"/>
        </w:rPr>
      </w:pPr>
    </w:p>
    <w:p>
      <w:pPr>
        <w:pStyle w:val="21"/>
        <w:rPr>
          <w:rFonts w:hint="eastAsia"/>
        </w:rPr>
      </w:pPr>
      <w:r>
        <w:t>江苏省高级人民法院：</w:t>
      </w:r>
    </w:p>
    <w:p>
      <w:pPr>
        <w:pStyle w:val="12"/>
        <w:rPr>
          <w:rFonts w:hint="eastAsia"/>
        </w:rPr>
      </w:pPr>
      <w:r>
        <w:t>你院〔1996〕苏申经复字第16号《关于对宣告企业法人破产还债程序终结裁定的抗诉应否受理问题的请示》收悉。经研究</w:t>
      </w:r>
      <w:r>
        <w:rPr>
          <w:rFonts w:hint="eastAsia"/>
        </w:rPr>
        <w:t>，</w:t>
      </w:r>
      <w:r>
        <w:t>答复如下：</w:t>
      </w:r>
    </w:p>
    <w:p>
      <w:pPr>
        <w:pStyle w:val="12"/>
        <w:rPr>
          <w:rFonts w:hint="eastAsia"/>
        </w:rPr>
      </w:pPr>
      <w:r>
        <w:t>检察机关对人民法院作出的企业法人破产还债程序终结的裁定提出抗诉没有法律依据。检察机关对前述裁定提出抗诉的</w:t>
      </w:r>
      <w:r>
        <w:rPr>
          <w:rFonts w:hint="eastAsia"/>
        </w:rPr>
        <w:t>，</w:t>
      </w:r>
      <w:r>
        <w:t>人民法院应当通知其不予受理。</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AF4F13"/>
    <w:rsid w:val="00323D76"/>
    <w:rsid w:val="02380A4E"/>
    <w:rsid w:val="02C54CFB"/>
    <w:rsid w:val="042F174E"/>
    <w:rsid w:val="0751543E"/>
    <w:rsid w:val="0BAF4F13"/>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77F08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2017-10-31T05:49:00Z</dcterms:created>
  <dc:creator>Administrator</dc:creator>
  <cp:lastModifiedBy>Administrator</cp:lastModifiedBy>
  <dcterms:modified xsi:type="dcterms:W3CDTF">2017-10-31T06:09:50Z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