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关于对被执行人存在银行的凭证式国库券</w:t>
      </w:r>
    </w:p>
    <w:p>
      <w:pPr>
        <w:pStyle w:val="7"/>
        <w:rPr>
          <w:rFonts w:hint="eastAsia"/>
        </w:rPr>
      </w:pPr>
      <w:r>
        <w:t>可否采取执行措施问题</w:t>
      </w:r>
      <w:r>
        <w:rPr>
          <w:rFonts w:hint="eastAsia"/>
        </w:rPr>
        <w:t>的批复</w:t>
      </w:r>
    </w:p>
    <w:p>
      <w:pPr>
        <w:pStyle w:val="12"/>
        <w:rPr>
          <w:rFonts w:hint="eastAsia" w:ascii="宋体" w:hAnsi="宋体" w:eastAsia="宋体" w:cs="宋体"/>
        </w:rPr>
      </w:pPr>
    </w:p>
    <w:p>
      <w:pPr>
        <w:pStyle w:val="19"/>
        <w:rPr>
          <w:rFonts w:hint="eastAsia"/>
        </w:rPr>
      </w:pPr>
      <w:r>
        <w:t>法释〔1998〕2号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1998年2月5日最高人民法院审判委员会第958次会议通过</w:t>
      </w:r>
      <w:r>
        <w:rPr>
          <w:rFonts w:hint="eastAsia"/>
          <w:lang w:eastAsia="zh-CN"/>
        </w:rPr>
        <w:t>　</w:t>
      </w:r>
      <w:r>
        <w:rPr>
          <w:rFonts w:hint="eastAsia"/>
        </w:rPr>
        <w:t>1998</w:t>
      </w:r>
      <w:r>
        <w:t>年2月10日最高人民</w:t>
      </w:r>
      <w:bookmarkStart w:id="0" w:name="_GoBack"/>
      <w:bookmarkEnd w:id="0"/>
      <w:r>
        <w:t>法院公告公布　自1998年2月12日起施行</w:t>
      </w:r>
      <w:r>
        <w:rPr>
          <w:rFonts w:hint="eastAsia"/>
          <w:lang w:eastAsia="zh-CN"/>
        </w:rPr>
        <w:t>）</w:t>
      </w:r>
    </w:p>
    <w:p>
      <w:pPr>
        <w:pStyle w:val="12"/>
        <w:rPr>
          <w:rFonts w:hint="eastAsia" w:ascii="宋体" w:hAnsi="宋体" w:eastAsia="宋体" w:cs="宋体"/>
        </w:rPr>
      </w:pPr>
    </w:p>
    <w:p>
      <w:pPr>
        <w:pStyle w:val="21"/>
        <w:rPr>
          <w:rFonts w:hint="eastAsia"/>
        </w:rPr>
      </w:pPr>
      <w:r>
        <w:t>北京市高级人民法院：</w:t>
      </w:r>
    </w:p>
    <w:p>
      <w:pPr>
        <w:pStyle w:val="12"/>
        <w:rPr>
          <w:rFonts w:hint="eastAsia"/>
        </w:rPr>
      </w:pPr>
      <w:r>
        <w:t>你院京高法〔1997〕194号《关于对被执行人在银行的凭证式记名国库券可否采取冻结、扣划强制措施的请示》收悉。经研究</w:t>
      </w:r>
      <w:r>
        <w:rPr>
          <w:rFonts w:hint="eastAsia"/>
        </w:rPr>
        <w:t>，</w:t>
      </w:r>
      <w:r>
        <w:t>答复如下：</w:t>
      </w:r>
    </w:p>
    <w:p>
      <w:pPr>
        <w:pStyle w:val="12"/>
        <w:rPr>
          <w:rFonts w:hint="eastAsia"/>
        </w:rPr>
      </w:pPr>
      <w:r>
        <w:t>被执行人存在银行的凭证式国库券是由被执行人交银行管理的到期偿还本息的有价证券</w:t>
      </w:r>
      <w:r>
        <w:rPr>
          <w:rFonts w:hint="eastAsia"/>
        </w:rPr>
        <w:t>，</w:t>
      </w:r>
      <w:r>
        <w:t>在性质上与银行的定期储蓄</w:t>
      </w:r>
      <w:r>
        <w:rPr>
          <w:rFonts w:hint="eastAsia"/>
        </w:rPr>
        <w:t>存款相似，属于被执行人的财产。依照《中华人民共和国民事诉讼法》第二百二十一条规定的精神，人民法院有权冻结、划拨被执行人存在银行的凭证式国库券。有关银行应当按照人民法院的协助执行通知书将本息划归执行申请人。</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2551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712551B"/>
    <w:rsid w:val="65586BE5"/>
    <w:rsid w:val="6D800228"/>
    <w:rsid w:val="6DAD6BF0"/>
    <w:rsid w:val="6E1B4105"/>
    <w:rsid w:val="6EB66F23"/>
    <w:rsid w:val="75FA67F7"/>
    <w:rsid w:val="765B45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2017-11-01T02:57:00Z</dcterms:created>
  <dc:creator>Administrator</dc:creator>
  <cp:lastModifiedBy>Administrator</cp:lastModifiedBy>
  <dcterms:modified xsi:type="dcterms:W3CDTF">2017-11-01T04:32:33Z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