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关于已承担保证责任的保证人向其他</w:t>
      </w:r>
    </w:p>
    <w:p>
      <w:pPr>
        <w:pStyle w:val="8"/>
        <w:rPr>
          <w:rFonts w:hint="eastAsia"/>
        </w:rPr>
      </w:pPr>
      <w:r>
        <w:t>保证人行使追偿权问题的批复</w:t>
      </w:r>
    </w:p>
    <w:p>
      <w:pPr>
        <w:pStyle w:val="13"/>
        <w:rPr>
          <w:rFonts w:hint="eastAsia" w:ascii="宋体" w:hAnsi="宋体" w:eastAsia="宋体" w:cs="宋体"/>
        </w:rPr>
      </w:pPr>
    </w:p>
    <w:p>
      <w:pPr>
        <w:pStyle w:val="20"/>
        <w:rPr>
          <w:rFonts w:hint="eastAsia"/>
        </w:rPr>
      </w:pPr>
      <w:r>
        <w:t>法释〔2002〕37号</w:t>
      </w:r>
    </w:p>
    <w:p>
      <w:pPr>
        <w:pStyle w:val="13"/>
        <w:rPr>
          <w:rFonts w:hint="eastAsia" w:ascii="宋体" w:hAnsi="宋体" w:eastAsia="宋体" w:cs="宋体"/>
        </w:rPr>
      </w:pPr>
    </w:p>
    <w:p>
      <w:pPr>
        <w:pStyle w:val="18"/>
        <w:rPr>
          <w:rFonts w:hint="eastAsia"/>
          <w:lang w:eastAsia="zh-CN"/>
        </w:rPr>
      </w:pPr>
      <w:r>
        <w:rPr>
          <w:rFonts w:hint="eastAsia"/>
          <w:lang w:eastAsia="zh-CN"/>
        </w:rPr>
        <w:t>（</w:t>
      </w:r>
      <w:r>
        <w:t>2002年11月11日最高人民法院审判委员会第1256次会议通过</w:t>
      </w:r>
      <w:r>
        <w:rPr>
          <w:rFonts w:hint="eastAsia"/>
          <w:lang w:eastAsia="zh-CN"/>
        </w:rPr>
        <w:t>　</w:t>
      </w:r>
      <w:r>
        <w:rPr>
          <w:rFonts w:hint="eastAsia"/>
        </w:rPr>
        <w:t>2002</w:t>
      </w:r>
      <w:r>
        <w:t>年11月23</w:t>
      </w:r>
      <w:bookmarkStart w:id="0" w:name="_GoBack"/>
      <w:bookmarkEnd w:id="0"/>
      <w:r>
        <w:t>日最高人民法院公告公布　自2002年12月5日起施行</w:t>
      </w:r>
      <w:r>
        <w:rPr>
          <w:rFonts w:hint="eastAsia"/>
          <w:lang w:eastAsia="zh-CN"/>
        </w:rPr>
        <w:t>）</w:t>
      </w:r>
    </w:p>
    <w:p>
      <w:pPr>
        <w:pStyle w:val="13"/>
        <w:rPr>
          <w:rFonts w:hint="eastAsia" w:ascii="宋体" w:hAnsi="宋体" w:eastAsia="宋体" w:cs="宋体"/>
        </w:rPr>
      </w:pPr>
    </w:p>
    <w:p>
      <w:pPr>
        <w:pStyle w:val="22"/>
        <w:rPr>
          <w:rFonts w:hint="eastAsia"/>
        </w:rPr>
      </w:pPr>
      <w:r>
        <w:t>云南省高</w:t>
      </w:r>
      <w:r>
        <w:rPr>
          <w:rFonts w:hint="eastAsia"/>
        </w:rPr>
        <w:t>级人民法院：</w:t>
      </w:r>
    </w:p>
    <w:p>
      <w:pPr>
        <w:pStyle w:val="13"/>
        <w:rPr>
          <w:rFonts w:hint="eastAsia"/>
        </w:rPr>
      </w:pPr>
      <w:r>
        <w:rPr>
          <w:rFonts w:hint="eastAsia"/>
        </w:rPr>
        <w:t>你院云高法〔</w:t>
      </w:r>
      <w:r>
        <w:t>2002〕160号《关于已经承担了保证责任的保证人向保证期间内未被主张保证责任的其他保证人行使追偿权是否成立的请示》收悉。经研究</w:t>
      </w:r>
      <w:r>
        <w:rPr>
          <w:rFonts w:hint="eastAsia"/>
        </w:rPr>
        <w:t>，</w:t>
      </w:r>
      <w:r>
        <w:t>答复如下：</w:t>
      </w:r>
    </w:p>
    <w:p>
      <w:pPr>
        <w:pStyle w:val="13"/>
        <w:rPr>
          <w:rFonts w:hint="eastAsia"/>
        </w:rPr>
      </w:pPr>
      <w:r>
        <w:t>根据《中华人民共和国担保法》第十二条的规定</w:t>
      </w:r>
      <w:r>
        <w:rPr>
          <w:rFonts w:hint="eastAsia"/>
        </w:rPr>
        <w:t>，</w:t>
      </w:r>
      <w:r>
        <w:t>承担连带责任保证的保证人一人或者数人承担保证责任后</w:t>
      </w:r>
      <w:r>
        <w:rPr>
          <w:rFonts w:hint="eastAsia"/>
        </w:rPr>
        <w:t>，</w:t>
      </w:r>
      <w:r>
        <w:t>有权要求其他保证人清偿应当承担的份额</w:t>
      </w:r>
      <w:r>
        <w:rPr>
          <w:rFonts w:hint="eastAsia"/>
        </w:rPr>
        <w:t>，</w:t>
      </w:r>
      <w:r>
        <w:t>不受债权人是否在保证期间内向未承担保证责任的保证人主张过保证责任的影响。</w:t>
      </w:r>
    </w:p>
    <w:p>
      <w:pPr>
        <w:pStyle w:val="13"/>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A1B2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667BA8"/>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FDA1B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2017-10-30T14:12:00Z</dcterms:created>
  <dc:creator>Administrator</dc:creator>
  <cp:lastModifiedBy>Administrator</cp:lastModifiedBy>
  <dcterms:modified xsi:type="dcterms:W3CDTF">2017-10-31T05:17:32Z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