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C5A" w:rsidRDefault="00341C5A" w:rsidP="00341C5A">
      <w:pPr>
        <w:pStyle w:val="ab"/>
        <w:ind w:firstLineChars="0" w:firstLine="0"/>
        <w:rPr>
          <w:rFonts w:ascii="宋体" w:eastAsia="宋体" w:hAnsi="宋体" w:cs="宋体"/>
        </w:rPr>
      </w:pPr>
    </w:p>
    <w:p w:rsidR="00341C5A" w:rsidRDefault="00341C5A" w:rsidP="00341C5A">
      <w:pPr>
        <w:pStyle w:val="ab"/>
        <w:ind w:firstLineChars="0" w:firstLine="0"/>
        <w:rPr>
          <w:rFonts w:ascii="宋体" w:eastAsia="宋体" w:hAnsi="宋体" w:cs="宋体"/>
        </w:rPr>
      </w:pPr>
    </w:p>
    <w:p w:rsidR="00341C5A" w:rsidRPr="00341C5A" w:rsidRDefault="00341C5A" w:rsidP="00341C5A">
      <w:pPr>
        <w:pStyle w:val="ab"/>
        <w:ind w:firstLineChars="0" w:firstLine="0"/>
        <w:jc w:val="center"/>
        <w:rPr>
          <w:rFonts w:ascii="宋体" w:eastAsia="宋体" w:hAnsi="宋体" w:cs="宋体"/>
          <w:sz w:val="44"/>
          <w:szCs w:val="44"/>
        </w:rPr>
      </w:pPr>
      <w:r w:rsidRPr="00341C5A">
        <w:rPr>
          <w:rFonts w:ascii="宋体" w:eastAsia="宋体" w:hAnsi="宋体" w:cs="宋体" w:hint="eastAsia"/>
          <w:sz w:val="44"/>
          <w:szCs w:val="44"/>
        </w:rPr>
        <w:t>中华人民共和国最高人民法院</w:t>
      </w:r>
    </w:p>
    <w:p w:rsidR="00F420F0" w:rsidRDefault="00341C5A" w:rsidP="00341C5A">
      <w:pPr>
        <w:pStyle w:val="ab"/>
        <w:ind w:firstLineChars="0" w:firstLine="0"/>
        <w:jc w:val="center"/>
        <w:rPr>
          <w:rFonts w:ascii="宋体" w:eastAsia="宋体" w:hAnsi="宋体" w:cs="宋体"/>
          <w:sz w:val="44"/>
          <w:szCs w:val="44"/>
        </w:rPr>
      </w:pPr>
      <w:r w:rsidRPr="00341C5A">
        <w:rPr>
          <w:rFonts w:ascii="宋体" w:eastAsia="宋体" w:hAnsi="宋体" w:cs="宋体" w:hint="eastAsia"/>
          <w:sz w:val="44"/>
          <w:szCs w:val="44"/>
        </w:rPr>
        <w:t>公</w:t>
      </w:r>
      <w:r>
        <w:rPr>
          <w:rFonts w:ascii="宋体" w:eastAsia="宋体" w:hAnsi="宋体" w:cs="宋体" w:hint="eastAsia"/>
          <w:sz w:val="44"/>
          <w:szCs w:val="44"/>
        </w:rPr>
        <w:t xml:space="preserve">   </w:t>
      </w:r>
      <w:r w:rsidRPr="00341C5A">
        <w:rPr>
          <w:rFonts w:ascii="宋体" w:eastAsia="宋体" w:hAnsi="宋体" w:cs="宋体" w:hint="eastAsia"/>
          <w:sz w:val="44"/>
          <w:szCs w:val="44"/>
        </w:rPr>
        <w:t>告</w:t>
      </w:r>
    </w:p>
    <w:p w:rsidR="00341C5A" w:rsidRPr="00341C5A" w:rsidRDefault="00341C5A" w:rsidP="00341C5A">
      <w:pPr>
        <w:pStyle w:val="ab"/>
        <w:ind w:firstLineChars="0" w:firstLine="0"/>
        <w:jc w:val="center"/>
        <w:rPr>
          <w:rFonts w:ascii="宋体" w:eastAsia="宋体" w:hAnsi="宋体" w:cs="宋体"/>
        </w:rPr>
      </w:pPr>
    </w:p>
    <w:p w:rsidR="00F420F0" w:rsidRDefault="00341C5A">
      <w:pPr>
        <w:pStyle w:val="ab"/>
      </w:pPr>
      <w:r w:rsidRPr="00341C5A">
        <w:rPr>
          <w:rFonts w:hint="eastAsia"/>
        </w:rPr>
        <w:t xml:space="preserve">最高人民法院《关于废止 2007年底以前发布的有关司法解释（第七批）的决定》已于 2008年 12月 8日由最高人民法院审判委员会第 1457次会议通过。现予公布，自2008年 12月 24日起施行。 </w:t>
      </w:r>
    </w:p>
    <w:p w:rsidR="00341C5A" w:rsidRPr="00341C5A" w:rsidRDefault="00341C5A">
      <w:pPr>
        <w:pStyle w:val="ab"/>
        <w:rPr>
          <w:rFonts w:asciiTheme="minorEastAsia" w:eastAsiaTheme="minorEastAsia" w:hAnsiTheme="minorEastAsia"/>
        </w:rPr>
      </w:pPr>
    </w:p>
    <w:p w:rsidR="00341C5A" w:rsidRPr="00341C5A" w:rsidRDefault="00341C5A">
      <w:pPr>
        <w:pStyle w:val="ab"/>
        <w:rPr>
          <w:rFonts w:asciiTheme="minorEastAsia" w:eastAsiaTheme="minorEastAsia" w:hAnsiTheme="minorEastAsia"/>
        </w:rPr>
      </w:pPr>
    </w:p>
    <w:p w:rsidR="00F420F0" w:rsidRPr="00341C5A" w:rsidRDefault="00341C5A" w:rsidP="00341C5A">
      <w:pPr>
        <w:pStyle w:val="a9"/>
      </w:pPr>
      <w:r w:rsidRPr="00341C5A">
        <w:rPr>
          <w:rFonts w:hint="eastAsia"/>
        </w:rPr>
        <w:t>2008年 12月18日</w:t>
      </w:r>
    </w:p>
    <w:p w:rsidR="00F420F0" w:rsidRPr="00341C5A" w:rsidRDefault="00F420F0">
      <w:pPr>
        <w:pStyle w:val="ab"/>
      </w:pPr>
    </w:p>
    <w:p w:rsidR="00F420F0" w:rsidRDefault="00F420F0">
      <w:pPr>
        <w:pStyle w:val="ab"/>
        <w:rPr>
          <w:rFonts w:ascii="宋体" w:eastAsia="宋体" w:hAnsi="宋体" w:cs="宋体"/>
        </w:rPr>
      </w:pPr>
    </w:p>
    <w:p w:rsidR="00F420F0" w:rsidRDefault="00F420F0">
      <w:pPr>
        <w:pStyle w:val="ab"/>
        <w:rPr>
          <w:rFonts w:ascii="宋体" w:eastAsia="宋体" w:hAnsi="宋体" w:cs="宋体"/>
        </w:rPr>
      </w:pPr>
    </w:p>
    <w:p w:rsidR="00F420F0" w:rsidRDefault="00F420F0">
      <w:pPr>
        <w:pStyle w:val="ab"/>
        <w:rPr>
          <w:rFonts w:ascii="宋体" w:eastAsia="宋体" w:hAnsi="宋体" w:cs="宋体"/>
        </w:rPr>
      </w:pPr>
      <w:bookmarkStart w:id="0" w:name="_GoBack"/>
      <w:bookmarkEnd w:id="0"/>
    </w:p>
    <w:p w:rsidR="00F420F0" w:rsidRDefault="00F420F0">
      <w:pPr>
        <w:pStyle w:val="ab"/>
        <w:rPr>
          <w:rFonts w:ascii="宋体" w:eastAsia="宋体" w:hAnsi="宋体" w:cs="宋体"/>
        </w:rPr>
      </w:pPr>
    </w:p>
    <w:p w:rsidR="00F420F0" w:rsidRDefault="00F420F0">
      <w:pPr>
        <w:pStyle w:val="ab"/>
        <w:rPr>
          <w:rFonts w:ascii="宋体" w:eastAsia="宋体" w:hAnsi="宋体" w:cs="宋体"/>
        </w:rPr>
      </w:pPr>
    </w:p>
    <w:p w:rsidR="00F420F0" w:rsidRDefault="00F420F0">
      <w:pPr>
        <w:pStyle w:val="ab"/>
        <w:rPr>
          <w:rFonts w:ascii="宋体" w:eastAsia="宋体" w:hAnsi="宋体" w:cs="宋体"/>
        </w:rPr>
      </w:pPr>
    </w:p>
    <w:p w:rsidR="00F420F0" w:rsidRDefault="00F420F0">
      <w:pPr>
        <w:pStyle w:val="ab"/>
        <w:rPr>
          <w:rFonts w:ascii="宋体" w:eastAsia="宋体" w:hAnsi="宋体" w:cs="宋体"/>
        </w:rPr>
      </w:pPr>
    </w:p>
    <w:p w:rsidR="00F420F0" w:rsidRDefault="00F420F0" w:rsidP="003D11E6">
      <w:pPr>
        <w:pStyle w:val="ab"/>
        <w:ind w:firstLineChars="0" w:firstLine="0"/>
        <w:rPr>
          <w:rFonts w:ascii="宋体" w:eastAsia="宋体" w:hAnsi="宋体" w:cs="宋体" w:hint="eastAsia"/>
        </w:rPr>
        <w:sectPr w:rsidR="00F420F0">
          <w:footerReference w:type="even" r:id="rId7"/>
          <w:footerReference w:type="default" r:id="rId8"/>
          <w:pgSz w:w="11906" w:h="16838"/>
          <w:pgMar w:top="2098" w:right="1474" w:bottom="1984" w:left="1587" w:header="851" w:footer="1587" w:gutter="0"/>
          <w:pgNumType w:fmt="numberInDash" w:start="1"/>
          <w:cols w:space="720"/>
          <w:docGrid w:type="lines" w:linePitch="312"/>
        </w:sectPr>
      </w:pPr>
    </w:p>
    <w:p w:rsidR="00F420F0" w:rsidRDefault="00F420F0" w:rsidP="00341C5A">
      <w:pPr>
        <w:pStyle w:val="ab"/>
        <w:ind w:firstLineChars="0" w:firstLine="0"/>
        <w:rPr>
          <w:rFonts w:ascii="宋体" w:eastAsia="宋体" w:hAnsi="宋体" w:cs="宋体"/>
        </w:rPr>
      </w:pPr>
    </w:p>
    <w:p w:rsidR="00341C5A" w:rsidRDefault="00341C5A" w:rsidP="00341C5A">
      <w:pPr>
        <w:pStyle w:val="ab"/>
        <w:ind w:firstLineChars="0" w:firstLine="0"/>
        <w:rPr>
          <w:rFonts w:ascii="宋体" w:eastAsia="宋体" w:hAnsi="宋体" w:cs="宋体"/>
        </w:rPr>
      </w:pPr>
    </w:p>
    <w:p w:rsidR="00F420F0" w:rsidRDefault="00341C5A">
      <w:pPr>
        <w:pStyle w:val="a6"/>
        <w:rPr>
          <w:rFonts w:hint="default"/>
        </w:rPr>
      </w:pPr>
      <w:r>
        <w:t>最高人民法院</w:t>
      </w:r>
    </w:p>
    <w:p w:rsidR="00F420F0" w:rsidRDefault="00341C5A">
      <w:pPr>
        <w:pStyle w:val="a6"/>
        <w:rPr>
          <w:rFonts w:hint="default"/>
        </w:rPr>
      </w:pPr>
      <w:r>
        <w:t>关于废止2007年底以前发布的</w:t>
      </w:r>
    </w:p>
    <w:p w:rsidR="00F420F0" w:rsidRDefault="00341C5A">
      <w:pPr>
        <w:pStyle w:val="a6"/>
        <w:rPr>
          <w:rFonts w:hint="default"/>
        </w:rPr>
      </w:pPr>
      <w:r>
        <w:t>有关司法解释（第七批）的决定</w:t>
      </w:r>
    </w:p>
    <w:p w:rsidR="00F420F0" w:rsidRDefault="00F420F0">
      <w:pPr>
        <w:pStyle w:val="ab"/>
        <w:rPr>
          <w:rFonts w:ascii="宋体" w:eastAsia="宋体" w:hAnsi="宋体" w:cs="宋体"/>
        </w:rPr>
      </w:pPr>
    </w:p>
    <w:p w:rsidR="00F420F0" w:rsidRDefault="00341C5A">
      <w:pPr>
        <w:pStyle w:val="af2"/>
      </w:pPr>
      <w:r>
        <w:t>法释〔2008〕15号</w:t>
      </w:r>
    </w:p>
    <w:p w:rsidR="00F420F0" w:rsidRDefault="00341C5A">
      <w:pPr>
        <w:pStyle w:val="af"/>
      </w:pPr>
      <w:r>
        <w:rPr>
          <w:rFonts w:hint="eastAsia"/>
        </w:rPr>
        <w:t>（</w:t>
      </w:r>
      <w:r>
        <w:t>2008年12月8日最高人民法院审判委员会第1457次会议</w:t>
      </w:r>
    </w:p>
    <w:p w:rsidR="00F420F0" w:rsidRDefault="00341C5A">
      <w:pPr>
        <w:pStyle w:val="af"/>
      </w:pPr>
      <w:r>
        <w:t>通过　2008年12月18日最高人民法院公告公布</w:t>
      </w:r>
    </w:p>
    <w:p w:rsidR="00F420F0" w:rsidRDefault="00341C5A">
      <w:pPr>
        <w:pStyle w:val="af"/>
      </w:pPr>
      <w:r>
        <w:t>自2008年12月24日起施行</w:t>
      </w:r>
      <w:r>
        <w:rPr>
          <w:rFonts w:hint="eastAsia"/>
        </w:rPr>
        <w:t>）</w:t>
      </w:r>
    </w:p>
    <w:p w:rsidR="00F420F0" w:rsidRDefault="00F420F0">
      <w:pPr>
        <w:pStyle w:val="ab"/>
        <w:rPr>
          <w:rFonts w:ascii="宋体" w:eastAsia="宋体" w:hAnsi="宋体" w:cs="宋体"/>
        </w:rPr>
      </w:pPr>
    </w:p>
    <w:p w:rsidR="00F420F0" w:rsidRDefault="00341C5A">
      <w:pPr>
        <w:pStyle w:val="ab"/>
      </w:pPr>
      <w:r>
        <w:t>为进一步加强民事审判工作</w:t>
      </w:r>
      <w:r>
        <w:rPr>
          <w:rFonts w:hint="eastAsia"/>
        </w:rPr>
        <w:t>，</w:t>
      </w:r>
      <w:r>
        <w:t>依法保护当事人的合法权益</w:t>
      </w:r>
      <w:r>
        <w:rPr>
          <w:rFonts w:hint="eastAsia"/>
        </w:rPr>
        <w:t>，</w:t>
      </w:r>
      <w:r>
        <w:t>根据有关法律规定和审判实际需要</w:t>
      </w:r>
      <w:r>
        <w:rPr>
          <w:rFonts w:hint="eastAsia"/>
        </w:rPr>
        <w:t>，</w:t>
      </w:r>
      <w:r>
        <w:t>决定废止2007年底以前发布的27件司法解释</w:t>
      </w:r>
      <w:r>
        <w:rPr>
          <w:rFonts w:hint="eastAsia"/>
        </w:rPr>
        <w:t>（</w:t>
      </w:r>
      <w:r>
        <w:t>第七批</w:t>
      </w:r>
      <w:r>
        <w:rPr>
          <w:rFonts w:hint="eastAsia"/>
        </w:rPr>
        <w:t>）</w:t>
      </w:r>
      <w:r>
        <w:t>。废止的司法解释从公布之日起不再适用</w:t>
      </w:r>
      <w:r>
        <w:rPr>
          <w:rFonts w:hint="eastAsia"/>
        </w:rPr>
        <w:t>，</w:t>
      </w:r>
      <w:r>
        <w:t>但过去适用下列司法解释对有关案件作出的判决、</w:t>
      </w:r>
      <w:r>
        <w:rPr>
          <w:rFonts w:hint="eastAsia"/>
        </w:rPr>
        <w:t>裁定仍然有效。</w:t>
      </w:r>
    </w:p>
    <w:p w:rsidR="00F420F0" w:rsidRDefault="00341C5A">
      <w:pPr>
        <w:pStyle w:val="ab"/>
      </w:pPr>
      <w:r>
        <w:rPr>
          <w:rFonts w:hint="eastAsia"/>
        </w:rPr>
        <w:br w:type="page"/>
      </w:r>
    </w:p>
    <w:p w:rsidR="00F420F0" w:rsidRDefault="00F420F0">
      <w:pPr>
        <w:pStyle w:val="ab"/>
        <w:rPr>
          <w:rFonts w:ascii="宋体" w:eastAsia="宋体" w:hAnsi="宋体" w:cs="宋体"/>
        </w:rPr>
      </w:pPr>
    </w:p>
    <w:p w:rsidR="00F420F0" w:rsidRDefault="00341C5A">
      <w:pPr>
        <w:pStyle w:val="aa"/>
        <w:rPr>
          <w:rFonts w:ascii="宋体" w:eastAsia="宋体" w:hAnsi="宋体" w:cs="宋体"/>
        </w:rPr>
      </w:pPr>
      <w:r>
        <w:t>附：</w:t>
      </w:r>
    </w:p>
    <w:p w:rsidR="00F420F0" w:rsidRDefault="00F420F0">
      <w:pPr>
        <w:pStyle w:val="ab"/>
        <w:rPr>
          <w:rFonts w:ascii="宋体" w:eastAsia="宋体" w:hAnsi="宋体" w:cs="宋体"/>
        </w:rPr>
      </w:pPr>
    </w:p>
    <w:p w:rsidR="00F420F0" w:rsidRDefault="00341C5A">
      <w:pPr>
        <w:pStyle w:val="a6"/>
        <w:rPr>
          <w:rFonts w:hint="default"/>
        </w:rPr>
      </w:pPr>
      <w:r>
        <w:t>予以废止的2007年底以前发布的</w:t>
      </w:r>
    </w:p>
    <w:p w:rsidR="00F420F0" w:rsidRDefault="00341C5A">
      <w:pPr>
        <w:pStyle w:val="a6"/>
        <w:rPr>
          <w:rFonts w:hint="default"/>
        </w:rPr>
      </w:pPr>
      <w:r>
        <w:t>有关司法解释目录（第七批）</w:t>
      </w:r>
    </w:p>
    <w:p w:rsidR="00F420F0" w:rsidRDefault="00F420F0">
      <w:pPr>
        <w:pStyle w:val="ab"/>
        <w:rPr>
          <w:rFonts w:ascii="宋体" w:eastAsia="宋体" w:hAnsi="宋体" w:cs="宋体"/>
        </w:rPr>
      </w:pPr>
    </w:p>
    <w:tbl>
      <w:tblPr>
        <w:tblW w:w="88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5"/>
        <w:gridCol w:w="2473"/>
        <w:gridCol w:w="2473"/>
        <w:gridCol w:w="2473"/>
      </w:tblGrid>
      <w:tr w:rsidR="00F420F0">
        <w:trPr>
          <w:jc w:val="center"/>
        </w:trPr>
        <w:tc>
          <w:tcPr>
            <w:tcW w:w="1425" w:type="dxa"/>
            <w:shd w:val="clear" w:color="auto" w:fill="auto"/>
            <w:vAlign w:val="center"/>
          </w:tcPr>
          <w:p w:rsidR="00F420F0" w:rsidRDefault="00341C5A">
            <w:pPr>
              <w:pStyle w:val="af6"/>
            </w:pPr>
            <w:r>
              <w:t>序号</w:t>
            </w:r>
          </w:p>
        </w:tc>
        <w:tc>
          <w:tcPr>
            <w:tcW w:w="2473" w:type="dxa"/>
            <w:shd w:val="clear" w:color="auto" w:fill="auto"/>
            <w:vAlign w:val="center"/>
          </w:tcPr>
          <w:p w:rsidR="00F420F0" w:rsidRDefault="00341C5A">
            <w:pPr>
              <w:pStyle w:val="af6"/>
            </w:pPr>
            <w:r>
              <w:t>司法解释名称</w:t>
            </w:r>
          </w:p>
        </w:tc>
        <w:tc>
          <w:tcPr>
            <w:tcW w:w="2473" w:type="dxa"/>
            <w:shd w:val="clear" w:color="auto" w:fill="auto"/>
            <w:vAlign w:val="center"/>
          </w:tcPr>
          <w:p w:rsidR="00F420F0" w:rsidRDefault="00341C5A">
            <w:pPr>
              <w:pStyle w:val="af6"/>
            </w:pPr>
            <w:r>
              <w:t>发文日期或者文号</w:t>
            </w:r>
          </w:p>
        </w:tc>
        <w:tc>
          <w:tcPr>
            <w:tcW w:w="2473" w:type="dxa"/>
            <w:shd w:val="clear" w:color="auto" w:fill="auto"/>
            <w:vAlign w:val="center"/>
          </w:tcPr>
          <w:p w:rsidR="00F420F0" w:rsidRDefault="00341C5A">
            <w:pPr>
              <w:pStyle w:val="af6"/>
            </w:pPr>
            <w:r>
              <w:t>废止理由</w:t>
            </w:r>
          </w:p>
        </w:tc>
      </w:tr>
      <w:tr w:rsidR="00F420F0">
        <w:trPr>
          <w:jc w:val="center"/>
        </w:trPr>
        <w:tc>
          <w:tcPr>
            <w:tcW w:w="1425" w:type="dxa"/>
            <w:shd w:val="clear" w:color="auto" w:fill="auto"/>
            <w:vAlign w:val="center"/>
          </w:tcPr>
          <w:p w:rsidR="00F420F0" w:rsidRDefault="00341C5A">
            <w:pPr>
              <w:pStyle w:val="a7"/>
            </w:pPr>
            <w:r>
              <w:t>1</w:t>
            </w:r>
          </w:p>
        </w:tc>
        <w:tc>
          <w:tcPr>
            <w:tcW w:w="2473" w:type="dxa"/>
            <w:shd w:val="clear" w:color="auto" w:fill="auto"/>
            <w:vAlign w:val="center"/>
          </w:tcPr>
          <w:p w:rsidR="00F420F0" w:rsidRDefault="00341C5A">
            <w:pPr>
              <w:pStyle w:val="ae"/>
            </w:pPr>
            <w:r>
              <w:t>最高人民法院关于国家经租的房屋不允许继承问题的批复</w:t>
            </w:r>
          </w:p>
        </w:tc>
        <w:tc>
          <w:tcPr>
            <w:tcW w:w="2473" w:type="dxa"/>
            <w:shd w:val="clear" w:color="auto" w:fill="auto"/>
            <w:vAlign w:val="center"/>
          </w:tcPr>
          <w:p w:rsidR="00F420F0" w:rsidRDefault="00341C5A">
            <w:pPr>
              <w:pStyle w:val="ae"/>
            </w:pPr>
            <w:r>
              <w:t>1964年9月18日</w:t>
            </w:r>
          </w:p>
        </w:tc>
        <w:tc>
          <w:tcPr>
            <w:tcW w:w="2473" w:type="dxa"/>
            <w:shd w:val="clear" w:color="auto" w:fill="auto"/>
            <w:vAlign w:val="center"/>
          </w:tcPr>
          <w:p w:rsidR="00F420F0" w:rsidRDefault="00341C5A">
            <w:pPr>
              <w:pStyle w:val="ae"/>
            </w:pPr>
            <w:r>
              <w:t>情况已变化</w:t>
            </w:r>
            <w:r>
              <w:rPr>
                <w:rFonts w:hint="eastAsia"/>
              </w:rPr>
              <w:t>，</w:t>
            </w:r>
            <w:r>
              <w:t>不再适用。</w:t>
            </w:r>
          </w:p>
        </w:tc>
      </w:tr>
      <w:tr w:rsidR="00F420F0">
        <w:trPr>
          <w:jc w:val="center"/>
        </w:trPr>
        <w:tc>
          <w:tcPr>
            <w:tcW w:w="1425" w:type="dxa"/>
            <w:shd w:val="clear" w:color="auto" w:fill="auto"/>
            <w:vAlign w:val="center"/>
          </w:tcPr>
          <w:p w:rsidR="00F420F0" w:rsidRDefault="00341C5A">
            <w:pPr>
              <w:pStyle w:val="a7"/>
            </w:pPr>
            <w:r>
              <w:rPr>
                <w:rFonts w:hint="eastAsia"/>
              </w:rPr>
              <w:t>2</w:t>
            </w:r>
          </w:p>
        </w:tc>
        <w:tc>
          <w:tcPr>
            <w:tcW w:w="2473" w:type="dxa"/>
            <w:shd w:val="clear" w:color="auto" w:fill="auto"/>
            <w:vAlign w:val="center"/>
          </w:tcPr>
          <w:p w:rsidR="00F420F0" w:rsidRDefault="00341C5A">
            <w:pPr>
              <w:pStyle w:val="ae"/>
            </w:pPr>
            <w:r>
              <w:t>最高人民法院关</w:t>
            </w:r>
            <w:r>
              <w:rPr>
                <w:rFonts w:hint="eastAsia"/>
              </w:rPr>
              <w:t>于城市居民和资本家的城市房屋是否准许买卖的复函</w:t>
            </w:r>
          </w:p>
        </w:tc>
        <w:tc>
          <w:tcPr>
            <w:tcW w:w="2473" w:type="dxa"/>
            <w:shd w:val="clear" w:color="auto" w:fill="auto"/>
            <w:vAlign w:val="center"/>
          </w:tcPr>
          <w:p w:rsidR="00F420F0" w:rsidRDefault="00341C5A">
            <w:pPr>
              <w:pStyle w:val="ae"/>
            </w:pPr>
            <w:r>
              <w:t>〔1965〕法研字第173号</w:t>
            </w:r>
          </w:p>
        </w:tc>
        <w:tc>
          <w:tcPr>
            <w:tcW w:w="2473" w:type="dxa"/>
            <w:shd w:val="clear" w:color="auto" w:fill="auto"/>
            <w:vAlign w:val="center"/>
          </w:tcPr>
          <w:p w:rsidR="00F420F0" w:rsidRDefault="00341C5A">
            <w:pPr>
              <w:pStyle w:val="ae"/>
            </w:pPr>
            <w:r>
              <w:t>情况已变化</w:t>
            </w:r>
            <w:r>
              <w:rPr>
                <w:rFonts w:hint="eastAsia"/>
              </w:rPr>
              <w:t>，</w:t>
            </w:r>
            <w:r>
              <w:t>不再适用。</w:t>
            </w:r>
          </w:p>
        </w:tc>
      </w:tr>
      <w:tr w:rsidR="00F420F0">
        <w:trPr>
          <w:jc w:val="center"/>
        </w:trPr>
        <w:tc>
          <w:tcPr>
            <w:tcW w:w="1425" w:type="dxa"/>
            <w:shd w:val="clear" w:color="auto" w:fill="auto"/>
            <w:vAlign w:val="center"/>
          </w:tcPr>
          <w:p w:rsidR="00F420F0" w:rsidRDefault="00341C5A">
            <w:pPr>
              <w:pStyle w:val="a7"/>
            </w:pPr>
            <w:r>
              <w:t>3</w:t>
            </w:r>
          </w:p>
        </w:tc>
        <w:tc>
          <w:tcPr>
            <w:tcW w:w="2473" w:type="dxa"/>
            <w:shd w:val="clear" w:color="auto" w:fill="auto"/>
            <w:vAlign w:val="center"/>
          </w:tcPr>
          <w:p w:rsidR="00F420F0" w:rsidRDefault="00341C5A">
            <w:pPr>
              <w:pStyle w:val="ae"/>
            </w:pPr>
            <w:r>
              <w:t>最高人民法院关于国营企业购买私房已经使用多年经补办批准手续后可承认买卖关系有效的批复</w:t>
            </w:r>
          </w:p>
        </w:tc>
        <w:tc>
          <w:tcPr>
            <w:tcW w:w="2473" w:type="dxa"/>
            <w:shd w:val="clear" w:color="auto" w:fill="auto"/>
            <w:vAlign w:val="center"/>
          </w:tcPr>
          <w:p w:rsidR="00F420F0" w:rsidRDefault="00341C5A">
            <w:pPr>
              <w:pStyle w:val="ae"/>
            </w:pPr>
            <w:r>
              <w:t>〔1985〕法民字第14号</w:t>
            </w:r>
          </w:p>
        </w:tc>
        <w:tc>
          <w:tcPr>
            <w:tcW w:w="2473" w:type="dxa"/>
            <w:shd w:val="clear" w:color="auto" w:fill="auto"/>
            <w:vAlign w:val="center"/>
          </w:tcPr>
          <w:p w:rsidR="00F420F0" w:rsidRDefault="00341C5A">
            <w:pPr>
              <w:pStyle w:val="ae"/>
            </w:pPr>
            <w:r>
              <w:t>情况已变化</w:t>
            </w:r>
            <w:r>
              <w:rPr>
                <w:rFonts w:hint="eastAsia"/>
              </w:rPr>
              <w:t>，</w:t>
            </w:r>
            <w:r>
              <w:t>不再适用。</w:t>
            </w:r>
          </w:p>
        </w:tc>
      </w:tr>
      <w:tr w:rsidR="00F420F0">
        <w:trPr>
          <w:jc w:val="center"/>
        </w:trPr>
        <w:tc>
          <w:tcPr>
            <w:tcW w:w="1425" w:type="dxa"/>
            <w:shd w:val="clear" w:color="auto" w:fill="auto"/>
            <w:vAlign w:val="center"/>
          </w:tcPr>
          <w:p w:rsidR="00F420F0" w:rsidRDefault="00341C5A">
            <w:pPr>
              <w:pStyle w:val="a7"/>
            </w:pPr>
            <w:r>
              <w:t>4</w:t>
            </w:r>
          </w:p>
        </w:tc>
        <w:tc>
          <w:tcPr>
            <w:tcW w:w="2473" w:type="dxa"/>
            <w:shd w:val="clear" w:color="auto" w:fill="auto"/>
            <w:vAlign w:val="center"/>
          </w:tcPr>
          <w:p w:rsidR="00F420F0" w:rsidRDefault="00341C5A">
            <w:pPr>
              <w:pStyle w:val="ae"/>
            </w:pPr>
            <w:r>
              <w:t>最高人民法院关于吴天爵等与新宾镇集体饮食服务店房产纠纷案的批复</w:t>
            </w:r>
          </w:p>
        </w:tc>
        <w:tc>
          <w:tcPr>
            <w:tcW w:w="2473" w:type="dxa"/>
            <w:shd w:val="clear" w:color="auto" w:fill="auto"/>
            <w:vAlign w:val="center"/>
          </w:tcPr>
          <w:p w:rsidR="00F420F0" w:rsidRDefault="00341C5A">
            <w:pPr>
              <w:pStyle w:val="ae"/>
            </w:pPr>
            <w:r>
              <w:t>法</w:t>
            </w:r>
            <w:r>
              <w:rPr>
                <w:rFonts w:hint="eastAsia"/>
              </w:rPr>
              <w:t>（</w:t>
            </w:r>
            <w:r>
              <w:t>民</w:t>
            </w:r>
            <w:r>
              <w:rPr>
                <w:rFonts w:hint="eastAsia"/>
              </w:rPr>
              <w:t>）</w:t>
            </w:r>
            <w:r>
              <w:t>复〔1985〕17号</w:t>
            </w:r>
          </w:p>
        </w:tc>
        <w:tc>
          <w:tcPr>
            <w:tcW w:w="2473" w:type="dxa"/>
            <w:shd w:val="clear" w:color="auto" w:fill="auto"/>
            <w:vAlign w:val="center"/>
          </w:tcPr>
          <w:p w:rsidR="00F420F0" w:rsidRDefault="00341C5A">
            <w:pPr>
              <w:pStyle w:val="ae"/>
            </w:pPr>
            <w:r>
              <w:t>情况已变化</w:t>
            </w:r>
            <w:r>
              <w:rPr>
                <w:rFonts w:hint="eastAsia"/>
              </w:rPr>
              <w:t>，</w:t>
            </w:r>
            <w:r>
              <w:t>不再适用。</w:t>
            </w:r>
          </w:p>
        </w:tc>
      </w:tr>
      <w:tr w:rsidR="00F420F0">
        <w:trPr>
          <w:jc w:val="center"/>
        </w:trPr>
        <w:tc>
          <w:tcPr>
            <w:tcW w:w="1425" w:type="dxa"/>
            <w:shd w:val="clear" w:color="auto" w:fill="auto"/>
            <w:vAlign w:val="center"/>
          </w:tcPr>
          <w:p w:rsidR="00F420F0" w:rsidRDefault="00341C5A">
            <w:pPr>
              <w:pStyle w:val="a7"/>
            </w:pPr>
            <w:r>
              <w:lastRenderedPageBreak/>
              <w:t>5</w:t>
            </w:r>
          </w:p>
        </w:tc>
        <w:tc>
          <w:tcPr>
            <w:tcW w:w="2473" w:type="dxa"/>
            <w:shd w:val="clear" w:color="auto" w:fill="auto"/>
            <w:vAlign w:val="center"/>
          </w:tcPr>
          <w:p w:rsidR="00F420F0" w:rsidRDefault="00341C5A">
            <w:pPr>
              <w:pStyle w:val="ae"/>
            </w:pPr>
            <w:r>
              <w:t>最高人民法院关于房屋抵押不能改为房屋典当处理的批复</w:t>
            </w:r>
          </w:p>
        </w:tc>
        <w:tc>
          <w:tcPr>
            <w:tcW w:w="2473" w:type="dxa"/>
            <w:shd w:val="clear" w:color="auto" w:fill="auto"/>
            <w:vAlign w:val="center"/>
          </w:tcPr>
          <w:p w:rsidR="00F420F0" w:rsidRDefault="00341C5A">
            <w:pPr>
              <w:pStyle w:val="ae"/>
            </w:pPr>
            <w:r>
              <w:t>1985年4月27日</w:t>
            </w:r>
          </w:p>
        </w:tc>
        <w:tc>
          <w:tcPr>
            <w:tcW w:w="2473" w:type="dxa"/>
            <w:shd w:val="clear" w:color="auto" w:fill="auto"/>
            <w:vAlign w:val="center"/>
          </w:tcPr>
          <w:p w:rsidR="00F420F0" w:rsidRDefault="00341C5A">
            <w:pPr>
              <w:pStyle w:val="ae"/>
            </w:pPr>
            <w:r>
              <w:t>情况已变化</w:t>
            </w:r>
            <w:r>
              <w:rPr>
                <w:rFonts w:hint="eastAsia"/>
              </w:rPr>
              <w:t>，</w:t>
            </w:r>
            <w:r>
              <w:t>不再适用。</w:t>
            </w:r>
          </w:p>
        </w:tc>
      </w:tr>
      <w:tr w:rsidR="00F420F0">
        <w:trPr>
          <w:jc w:val="center"/>
        </w:trPr>
        <w:tc>
          <w:tcPr>
            <w:tcW w:w="1425" w:type="dxa"/>
            <w:shd w:val="clear" w:color="auto" w:fill="auto"/>
            <w:vAlign w:val="center"/>
          </w:tcPr>
          <w:p w:rsidR="00F420F0" w:rsidRDefault="00341C5A">
            <w:pPr>
              <w:pStyle w:val="a7"/>
            </w:pPr>
            <w:r>
              <w:t>6</w:t>
            </w:r>
          </w:p>
        </w:tc>
        <w:tc>
          <w:tcPr>
            <w:tcW w:w="2473" w:type="dxa"/>
            <w:shd w:val="clear" w:color="auto" w:fill="auto"/>
            <w:vAlign w:val="center"/>
          </w:tcPr>
          <w:p w:rsidR="00F420F0" w:rsidRDefault="00341C5A">
            <w:pPr>
              <w:pStyle w:val="ae"/>
            </w:pPr>
            <w:r>
              <w:t>最高人民法院关于解放前劳动人民之间宅基地租赁契约是否承认和保护问题的批复</w:t>
            </w:r>
          </w:p>
        </w:tc>
        <w:tc>
          <w:tcPr>
            <w:tcW w:w="2473" w:type="dxa"/>
            <w:shd w:val="clear" w:color="auto" w:fill="auto"/>
            <w:vAlign w:val="center"/>
          </w:tcPr>
          <w:p w:rsidR="00F420F0" w:rsidRDefault="00341C5A">
            <w:pPr>
              <w:pStyle w:val="ae"/>
            </w:pPr>
            <w:r>
              <w:t>1985年11月21日</w:t>
            </w:r>
          </w:p>
        </w:tc>
        <w:tc>
          <w:tcPr>
            <w:tcW w:w="2473" w:type="dxa"/>
            <w:shd w:val="clear" w:color="auto" w:fill="auto"/>
            <w:vAlign w:val="center"/>
          </w:tcPr>
          <w:p w:rsidR="00F420F0" w:rsidRDefault="00341C5A">
            <w:pPr>
              <w:pStyle w:val="ae"/>
            </w:pPr>
            <w:r>
              <w:t>情况已变化</w:t>
            </w:r>
            <w:r>
              <w:rPr>
                <w:rFonts w:hint="eastAsia"/>
              </w:rPr>
              <w:t>，</w:t>
            </w:r>
            <w:r>
              <w:t>不再适用。</w:t>
            </w:r>
          </w:p>
        </w:tc>
      </w:tr>
      <w:tr w:rsidR="00F420F0">
        <w:trPr>
          <w:jc w:val="center"/>
        </w:trPr>
        <w:tc>
          <w:tcPr>
            <w:tcW w:w="1425" w:type="dxa"/>
            <w:shd w:val="clear" w:color="auto" w:fill="auto"/>
            <w:vAlign w:val="center"/>
          </w:tcPr>
          <w:p w:rsidR="00F420F0" w:rsidRDefault="00341C5A">
            <w:pPr>
              <w:pStyle w:val="a7"/>
            </w:pPr>
            <w:r>
              <w:t>7</w:t>
            </w:r>
          </w:p>
        </w:tc>
        <w:tc>
          <w:tcPr>
            <w:tcW w:w="2473" w:type="dxa"/>
            <w:shd w:val="clear" w:color="auto" w:fill="auto"/>
            <w:vAlign w:val="center"/>
          </w:tcPr>
          <w:p w:rsidR="00F420F0" w:rsidRDefault="00341C5A">
            <w:pPr>
              <w:pStyle w:val="ae"/>
            </w:pPr>
            <w:r>
              <w:t>最高人民法院关于毕云亭房屋被入股后</w:t>
            </w:r>
            <w:r>
              <w:rPr>
                <w:rFonts w:hint="eastAsia"/>
              </w:rPr>
              <w:t>，</w:t>
            </w:r>
            <w:r>
              <w:t>久不主张权利应如何处理的批复</w:t>
            </w:r>
          </w:p>
        </w:tc>
        <w:tc>
          <w:tcPr>
            <w:tcW w:w="2473" w:type="dxa"/>
            <w:shd w:val="clear" w:color="auto" w:fill="auto"/>
            <w:vAlign w:val="center"/>
          </w:tcPr>
          <w:p w:rsidR="00F420F0" w:rsidRDefault="00341C5A">
            <w:pPr>
              <w:pStyle w:val="ae"/>
            </w:pPr>
            <w:r>
              <w:t>〔1985〕法民字第18号</w:t>
            </w:r>
          </w:p>
        </w:tc>
        <w:tc>
          <w:tcPr>
            <w:tcW w:w="2473" w:type="dxa"/>
            <w:shd w:val="clear" w:color="auto" w:fill="auto"/>
            <w:vAlign w:val="center"/>
          </w:tcPr>
          <w:p w:rsidR="00F420F0" w:rsidRDefault="00341C5A">
            <w:pPr>
              <w:pStyle w:val="ae"/>
            </w:pPr>
            <w:r>
              <w:t>情况已变化</w:t>
            </w:r>
            <w:r>
              <w:rPr>
                <w:rFonts w:hint="eastAsia"/>
              </w:rPr>
              <w:t>，</w:t>
            </w:r>
            <w:r>
              <w:t>不再适用。</w:t>
            </w:r>
          </w:p>
        </w:tc>
      </w:tr>
      <w:tr w:rsidR="00F420F0">
        <w:trPr>
          <w:jc w:val="center"/>
        </w:trPr>
        <w:tc>
          <w:tcPr>
            <w:tcW w:w="1425" w:type="dxa"/>
            <w:shd w:val="clear" w:color="auto" w:fill="auto"/>
            <w:vAlign w:val="center"/>
          </w:tcPr>
          <w:p w:rsidR="00F420F0" w:rsidRDefault="00341C5A">
            <w:pPr>
              <w:pStyle w:val="a7"/>
            </w:pPr>
            <w:r>
              <w:t>8</w:t>
            </w:r>
          </w:p>
        </w:tc>
        <w:tc>
          <w:tcPr>
            <w:tcW w:w="2473" w:type="dxa"/>
            <w:shd w:val="clear" w:color="auto" w:fill="auto"/>
            <w:vAlign w:val="center"/>
          </w:tcPr>
          <w:p w:rsidR="00F420F0" w:rsidRDefault="00341C5A">
            <w:pPr>
              <w:pStyle w:val="ae"/>
            </w:pPr>
            <w:r>
              <w:t>最高人民法院关于李斯棣等人为房屋产权申诉案的批复</w:t>
            </w:r>
          </w:p>
        </w:tc>
        <w:tc>
          <w:tcPr>
            <w:tcW w:w="2473" w:type="dxa"/>
            <w:shd w:val="clear" w:color="auto" w:fill="auto"/>
            <w:vAlign w:val="center"/>
          </w:tcPr>
          <w:p w:rsidR="00F420F0" w:rsidRDefault="00341C5A">
            <w:pPr>
              <w:pStyle w:val="ae"/>
            </w:pPr>
            <w:r>
              <w:t>〔1986〕民他字第7号</w:t>
            </w:r>
          </w:p>
        </w:tc>
        <w:tc>
          <w:tcPr>
            <w:tcW w:w="2473" w:type="dxa"/>
            <w:shd w:val="clear" w:color="auto" w:fill="auto"/>
            <w:vAlign w:val="center"/>
          </w:tcPr>
          <w:p w:rsidR="00F420F0" w:rsidRDefault="00341C5A">
            <w:pPr>
              <w:pStyle w:val="ae"/>
            </w:pPr>
            <w:r>
              <w:t>情况已变化</w:t>
            </w:r>
            <w:r>
              <w:rPr>
                <w:rFonts w:hint="eastAsia"/>
              </w:rPr>
              <w:t>，</w:t>
            </w:r>
            <w:r>
              <w:t>不再适用。</w:t>
            </w:r>
          </w:p>
        </w:tc>
      </w:tr>
      <w:tr w:rsidR="00F420F0">
        <w:trPr>
          <w:jc w:val="center"/>
        </w:trPr>
        <w:tc>
          <w:tcPr>
            <w:tcW w:w="1425" w:type="dxa"/>
            <w:shd w:val="clear" w:color="auto" w:fill="auto"/>
            <w:vAlign w:val="center"/>
          </w:tcPr>
          <w:p w:rsidR="00F420F0" w:rsidRDefault="00341C5A">
            <w:pPr>
              <w:pStyle w:val="a7"/>
            </w:pPr>
            <w:r>
              <w:rPr>
                <w:rFonts w:hint="eastAsia"/>
              </w:rPr>
              <w:t>9</w:t>
            </w:r>
          </w:p>
        </w:tc>
        <w:tc>
          <w:tcPr>
            <w:tcW w:w="2473" w:type="dxa"/>
            <w:shd w:val="clear" w:color="auto" w:fill="auto"/>
            <w:vAlign w:val="center"/>
          </w:tcPr>
          <w:p w:rsidR="00F420F0" w:rsidRDefault="00341C5A">
            <w:pPr>
              <w:pStyle w:val="ae"/>
            </w:pPr>
            <w:r>
              <w:t>最高人民法院关于公民对宅基地只有使用权没有所有权的批复</w:t>
            </w:r>
          </w:p>
        </w:tc>
        <w:tc>
          <w:tcPr>
            <w:tcW w:w="2473" w:type="dxa"/>
            <w:shd w:val="clear" w:color="auto" w:fill="auto"/>
            <w:vAlign w:val="center"/>
          </w:tcPr>
          <w:p w:rsidR="00F420F0" w:rsidRDefault="00341C5A">
            <w:pPr>
              <w:pStyle w:val="ae"/>
            </w:pPr>
            <w:r>
              <w:t>〔1986〕民他字第33号</w:t>
            </w:r>
          </w:p>
        </w:tc>
        <w:tc>
          <w:tcPr>
            <w:tcW w:w="2473" w:type="dxa"/>
            <w:shd w:val="clear" w:color="auto" w:fill="auto"/>
            <w:vAlign w:val="center"/>
          </w:tcPr>
          <w:p w:rsidR="00F420F0" w:rsidRDefault="00341C5A">
            <w:pPr>
              <w:pStyle w:val="ae"/>
            </w:pPr>
            <w:r>
              <w:t>已被物权法取代。</w:t>
            </w:r>
          </w:p>
        </w:tc>
      </w:tr>
      <w:tr w:rsidR="00F420F0">
        <w:trPr>
          <w:jc w:val="center"/>
        </w:trPr>
        <w:tc>
          <w:tcPr>
            <w:tcW w:w="1425" w:type="dxa"/>
            <w:shd w:val="clear" w:color="auto" w:fill="auto"/>
            <w:vAlign w:val="center"/>
          </w:tcPr>
          <w:p w:rsidR="00F420F0" w:rsidRDefault="00341C5A">
            <w:pPr>
              <w:pStyle w:val="a7"/>
            </w:pPr>
            <w:r>
              <w:t>10</w:t>
            </w:r>
          </w:p>
        </w:tc>
        <w:tc>
          <w:tcPr>
            <w:tcW w:w="2473" w:type="dxa"/>
            <w:shd w:val="clear" w:color="auto" w:fill="auto"/>
            <w:vAlign w:val="center"/>
          </w:tcPr>
          <w:p w:rsidR="00F420F0" w:rsidRDefault="00341C5A">
            <w:pPr>
              <w:pStyle w:val="ae"/>
            </w:pPr>
            <w:r>
              <w:t>最高人民法院关于如</w:t>
            </w:r>
            <w:r>
              <w:rPr>
                <w:rFonts w:hint="eastAsia"/>
              </w:rPr>
              <w:t>何具体适用最高人民法院《关于贯彻执行民事政策法律若干问题的意见》第五十六条规定的批复</w:t>
            </w:r>
          </w:p>
        </w:tc>
        <w:tc>
          <w:tcPr>
            <w:tcW w:w="2473" w:type="dxa"/>
            <w:shd w:val="clear" w:color="auto" w:fill="auto"/>
            <w:vAlign w:val="center"/>
          </w:tcPr>
          <w:p w:rsidR="00F420F0" w:rsidRDefault="00341C5A">
            <w:pPr>
              <w:pStyle w:val="ae"/>
            </w:pPr>
            <w:r>
              <w:t>〔1987〕民他字第42号</w:t>
            </w:r>
          </w:p>
        </w:tc>
        <w:tc>
          <w:tcPr>
            <w:tcW w:w="2473" w:type="dxa"/>
            <w:shd w:val="clear" w:color="auto" w:fill="auto"/>
            <w:vAlign w:val="center"/>
          </w:tcPr>
          <w:p w:rsidR="00F420F0" w:rsidRDefault="00341C5A">
            <w:pPr>
              <w:pStyle w:val="ae"/>
            </w:pPr>
            <w:r>
              <w:t>与物权法规定冲突。</w:t>
            </w:r>
          </w:p>
        </w:tc>
      </w:tr>
      <w:tr w:rsidR="00F420F0">
        <w:trPr>
          <w:jc w:val="center"/>
        </w:trPr>
        <w:tc>
          <w:tcPr>
            <w:tcW w:w="1425" w:type="dxa"/>
            <w:shd w:val="clear" w:color="auto" w:fill="auto"/>
            <w:vAlign w:val="center"/>
          </w:tcPr>
          <w:p w:rsidR="00F420F0" w:rsidRDefault="00341C5A">
            <w:pPr>
              <w:pStyle w:val="a7"/>
            </w:pPr>
            <w:r>
              <w:lastRenderedPageBreak/>
              <w:t>11</w:t>
            </w:r>
          </w:p>
        </w:tc>
        <w:tc>
          <w:tcPr>
            <w:tcW w:w="2473" w:type="dxa"/>
            <w:shd w:val="clear" w:color="auto" w:fill="auto"/>
            <w:vAlign w:val="center"/>
          </w:tcPr>
          <w:p w:rsidR="00F420F0" w:rsidRDefault="00341C5A">
            <w:pPr>
              <w:pStyle w:val="ae"/>
            </w:pPr>
            <w:r>
              <w:t>最高人民法院关于曹根田与张仁吉房屋买卖关系是否有效的批复</w:t>
            </w:r>
          </w:p>
        </w:tc>
        <w:tc>
          <w:tcPr>
            <w:tcW w:w="2473" w:type="dxa"/>
            <w:shd w:val="clear" w:color="auto" w:fill="auto"/>
            <w:vAlign w:val="center"/>
          </w:tcPr>
          <w:p w:rsidR="00F420F0" w:rsidRDefault="00341C5A">
            <w:pPr>
              <w:pStyle w:val="ae"/>
            </w:pPr>
            <w:r>
              <w:t>1987年12月10日</w:t>
            </w:r>
          </w:p>
        </w:tc>
        <w:tc>
          <w:tcPr>
            <w:tcW w:w="2473" w:type="dxa"/>
            <w:shd w:val="clear" w:color="auto" w:fill="auto"/>
            <w:vAlign w:val="center"/>
          </w:tcPr>
          <w:p w:rsidR="00F420F0" w:rsidRDefault="00341C5A">
            <w:pPr>
              <w:pStyle w:val="ae"/>
            </w:pPr>
            <w:r>
              <w:t>情况已变化</w:t>
            </w:r>
            <w:r>
              <w:rPr>
                <w:rFonts w:hint="eastAsia"/>
              </w:rPr>
              <w:t>，</w:t>
            </w:r>
            <w:r>
              <w:t>不再适用。</w:t>
            </w:r>
          </w:p>
        </w:tc>
      </w:tr>
      <w:tr w:rsidR="00F420F0">
        <w:trPr>
          <w:jc w:val="center"/>
        </w:trPr>
        <w:tc>
          <w:tcPr>
            <w:tcW w:w="1425" w:type="dxa"/>
            <w:shd w:val="clear" w:color="auto" w:fill="auto"/>
            <w:vAlign w:val="center"/>
          </w:tcPr>
          <w:p w:rsidR="00F420F0" w:rsidRDefault="00341C5A">
            <w:pPr>
              <w:pStyle w:val="a7"/>
            </w:pPr>
            <w:r>
              <w:rPr>
                <w:rFonts w:hint="eastAsia"/>
              </w:rPr>
              <w:t>12</w:t>
            </w:r>
          </w:p>
        </w:tc>
        <w:tc>
          <w:tcPr>
            <w:tcW w:w="2473" w:type="dxa"/>
            <w:shd w:val="clear" w:color="auto" w:fill="auto"/>
            <w:vAlign w:val="center"/>
          </w:tcPr>
          <w:p w:rsidR="00F420F0" w:rsidRDefault="00341C5A">
            <w:pPr>
              <w:pStyle w:val="ae"/>
            </w:pPr>
            <w:r>
              <w:t>最高人民法院关于原孙兆骧购置的房产应如何确认产权和继承的批复</w:t>
            </w:r>
          </w:p>
        </w:tc>
        <w:tc>
          <w:tcPr>
            <w:tcW w:w="2473" w:type="dxa"/>
            <w:shd w:val="clear" w:color="auto" w:fill="auto"/>
            <w:vAlign w:val="center"/>
          </w:tcPr>
          <w:p w:rsidR="00F420F0" w:rsidRDefault="00341C5A">
            <w:pPr>
              <w:pStyle w:val="ae"/>
            </w:pPr>
            <w:r>
              <w:t>〔1988〕民他字第27号</w:t>
            </w:r>
          </w:p>
        </w:tc>
        <w:tc>
          <w:tcPr>
            <w:tcW w:w="2473" w:type="dxa"/>
            <w:shd w:val="clear" w:color="auto" w:fill="auto"/>
            <w:vAlign w:val="center"/>
          </w:tcPr>
          <w:p w:rsidR="00F420F0" w:rsidRDefault="00341C5A">
            <w:pPr>
              <w:pStyle w:val="ae"/>
            </w:pPr>
            <w:r>
              <w:t>情况已变化</w:t>
            </w:r>
            <w:r>
              <w:rPr>
                <w:rFonts w:hint="eastAsia"/>
              </w:rPr>
              <w:t>，</w:t>
            </w:r>
            <w:r>
              <w:t>不再适用。</w:t>
            </w:r>
          </w:p>
        </w:tc>
      </w:tr>
      <w:tr w:rsidR="00F420F0">
        <w:trPr>
          <w:jc w:val="center"/>
        </w:trPr>
        <w:tc>
          <w:tcPr>
            <w:tcW w:w="1425" w:type="dxa"/>
            <w:shd w:val="clear" w:color="auto" w:fill="auto"/>
            <w:vAlign w:val="center"/>
          </w:tcPr>
          <w:p w:rsidR="00F420F0" w:rsidRDefault="00341C5A">
            <w:pPr>
              <w:pStyle w:val="a7"/>
            </w:pPr>
            <w:r>
              <w:t>13</w:t>
            </w:r>
          </w:p>
        </w:tc>
        <w:tc>
          <w:tcPr>
            <w:tcW w:w="2473" w:type="dxa"/>
            <w:shd w:val="clear" w:color="auto" w:fill="auto"/>
            <w:vAlign w:val="center"/>
          </w:tcPr>
          <w:p w:rsidR="00F420F0" w:rsidRDefault="00341C5A">
            <w:pPr>
              <w:pStyle w:val="ae"/>
            </w:pPr>
            <w:r>
              <w:t>最高人民法院关于土改时献产且产权早已转移的房屋</w:t>
            </w:r>
            <w:r>
              <w:rPr>
                <w:rFonts w:hint="eastAsia"/>
              </w:rPr>
              <w:t>，</w:t>
            </w:r>
            <w:r>
              <w:t>现在要求返还不应支持的复函</w:t>
            </w:r>
          </w:p>
        </w:tc>
        <w:tc>
          <w:tcPr>
            <w:tcW w:w="2473" w:type="dxa"/>
            <w:shd w:val="clear" w:color="auto" w:fill="auto"/>
            <w:vAlign w:val="center"/>
          </w:tcPr>
          <w:p w:rsidR="00F420F0" w:rsidRDefault="00341C5A">
            <w:pPr>
              <w:pStyle w:val="ae"/>
            </w:pPr>
            <w:r>
              <w:t>〔1989〕民他字第5号</w:t>
            </w:r>
          </w:p>
        </w:tc>
        <w:tc>
          <w:tcPr>
            <w:tcW w:w="2473" w:type="dxa"/>
            <w:shd w:val="clear" w:color="auto" w:fill="auto"/>
            <w:vAlign w:val="center"/>
          </w:tcPr>
          <w:p w:rsidR="00F420F0" w:rsidRDefault="00341C5A">
            <w:pPr>
              <w:pStyle w:val="ae"/>
            </w:pPr>
            <w:r>
              <w:t>情况已变化</w:t>
            </w:r>
            <w:r>
              <w:rPr>
                <w:rFonts w:hint="eastAsia"/>
              </w:rPr>
              <w:t>，</w:t>
            </w:r>
            <w:r>
              <w:t>不再</w:t>
            </w:r>
            <w:r>
              <w:rPr>
                <w:rFonts w:hint="eastAsia"/>
              </w:rPr>
              <w:t>适用。</w:t>
            </w:r>
          </w:p>
        </w:tc>
      </w:tr>
      <w:tr w:rsidR="00F420F0">
        <w:trPr>
          <w:jc w:val="center"/>
        </w:trPr>
        <w:tc>
          <w:tcPr>
            <w:tcW w:w="1425" w:type="dxa"/>
            <w:shd w:val="clear" w:color="auto" w:fill="auto"/>
            <w:vAlign w:val="center"/>
          </w:tcPr>
          <w:p w:rsidR="00F420F0" w:rsidRDefault="00341C5A">
            <w:pPr>
              <w:pStyle w:val="a7"/>
            </w:pPr>
            <w:r>
              <w:t>14</w:t>
            </w:r>
          </w:p>
        </w:tc>
        <w:tc>
          <w:tcPr>
            <w:tcW w:w="2473" w:type="dxa"/>
            <w:shd w:val="clear" w:color="auto" w:fill="auto"/>
            <w:vAlign w:val="center"/>
          </w:tcPr>
          <w:p w:rsidR="00F420F0" w:rsidRDefault="00341C5A">
            <w:pPr>
              <w:pStyle w:val="ae"/>
            </w:pPr>
            <w:r>
              <w:t>最高人民法院关于土改中地主的房产</w:t>
            </w:r>
            <w:r>
              <w:rPr>
                <w:rFonts w:hint="eastAsia"/>
              </w:rPr>
              <w:t>，</w:t>
            </w:r>
            <w:r>
              <w:t>已确权部分归地主所有</w:t>
            </w:r>
            <w:r>
              <w:rPr>
                <w:rFonts w:hint="eastAsia"/>
              </w:rPr>
              <w:t>，</w:t>
            </w:r>
            <w:r>
              <w:t>未确权又未分配的部分应属公产的批复</w:t>
            </w:r>
          </w:p>
        </w:tc>
        <w:tc>
          <w:tcPr>
            <w:tcW w:w="2473" w:type="dxa"/>
            <w:shd w:val="clear" w:color="auto" w:fill="auto"/>
            <w:vAlign w:val="center"/>
          </w:tcPr>
          <w:p w:rsidR="00F420F0" w:rsidRDefault="00341C5A">
            <w:pPr>
              <w:pStyle w:val="ae"/>
            </w:pPr>
            <w:r>
              <w:t>〔1989〕民他字第13号</w:t>
            </w:r>
          </w:p>
        </w:tc>
        <w:tc>
          <w:tcPr>
            <w:tcW w:w="2473" w:type="dxa"/>
            <w:shd w:val="clear" w:color="auto" w:fill="auto"/>
            <w:vAlign w:val="center"/>
          </w:tcPr>
          <w:p w:rsidR="00F420F0" w:rsidRDefault="00341C5A">
            <w:pPr>
              <w:pStyle w:val="ae"/>
            </w:pPr>
            <w:r>
              <w:t>情况已变化</w:t>
            </w:r>
            <w:r>
              <w:rPr>
                <w:rFonts w:hint="eastAsia"/>
              </w:rPr>
              <w:t>，</w:t>
            </w:r>
            <w:r>
              <w:t>不再适用。</w:t>
            </w:r>
          </w:p>
        </w:tc>
      </w:tr>
      <w:tr w:rsidR="00F420F0">
        <w:trPr>
          <w:jc w:val="center"/>
        </w:trPr>
        <w:tc>
          <w:tcPr>
            <w:tcW w:w="1425" w:type="dxa"/>
            <w:shd w:val="clear" w:color="auto" w:fill="auto"/>
            <w:vAlign w:val="center"/>
          </w:tcPr>
          <w:p w:rsidR="00F420F0" w:rsidRDefault="00341C5A">
            <w:pPr>
              <w:pStyle w:val="a7"/>
            </w:pPr>
            <w:r>
              <w:rPr>
                <w:rFonts w:hint="eastAsia"/>
              </w:rPr>
              <w:t>15</w:t>
            </w:r>
          </w:p>
        </w:tc>
        <w:tc>
          <w:tcPr>
            <w:tcW w:w="2473" w:type="dxa"/>
            <w:shd w:val="clear" w:color="auto" w:fill="auto"/>
            <w:vAlign w:val="center"/>
          </w:tcPr>
          <w:p w:rsidR="00F420F0" w:rsidRDefault="00341C5A">
            <w:pPr>
              <w:pStyle w:val="ae"/>
            </w:pPr>
            <w:r>
              <w:t>最高人民法院关于肖至柔、肖荣沈诉泰和县螺溪乡郭瓦、集丰两村委会房屋产权纠纷案的函</w:t>
            </w:r>
          </w:p>
        </w:tc>
        <w:tc>
          <w:tcPr>
            <w:tcW w:w="2473" w:type="dxa"/>
            <w:shd w:val="clear" w:color="auto" w:fill="auto"/>
            <w:vAlign w:val="center"/>
          </w:tcPr>
          <w:p w:rsidR="00F420F0" w:rsidRDefault="00341C5A">
            <w:pPr>
              <w:pStyle w:val="ae"/>
            </w:pPr>
            <w:r>
              <w:t>1990年6月19日</w:t>
            </w:r>
          </w:p>
        </w:tc>
        <w:tc>
          <w:tcPr>
            <w:tcW w:w="2473" w:type="dxa"/>
            <w:shd w:val="clear" w:color="auto" w:fill="auto"/>
            <w:vAlign w:val="center"/>
          </w:tcPr>
          <w:p w:rsidR="00F420F0" w:rsidRDefault="00341C5A">
            <w:pPr>
              <w:pStyle w:val="ae"/>
            </w:pPr>
            <w:r>
              <w:t>情况已变化</w:t>
            </w:r>
            <w:r>
              <w:rPr>
                <w:rFonts w:hint="eastAsia"/>
              </w:rPr>
              <w:t>，</w:t>
            </w:r>
            <w:r>
              <w:t>不再适用。</w:t>
            </w:r>
          </w:p>
        </w:tc>
      </w:tr>
      <w:tr w:rsidR="00F420F0">
        <w:trPr>
          <w:jc w:val="center"/>
        </w:trPr>
        <w:tc>
          <w:tcPr>
            <w:tcW w:w="1425" w:type="dxa"/>
            <w:shd w:val="clear" w:color="auto" w:fill="auto"/>
            <w:vAlign w:val="center"/>
          </w:tcPr>
          <w:p w:rsidR="00F420F0" w:rsidRDefault="00341C5A">
            <w:pPr>
              <w:pStyle w:val="a7"/>
            </w:pPr>
            <w:r>
              <w:t>16</w:t>
            </w:r>
          </w:p>
        </w:tc>
        <w:tc>
          <w:tcPr>
            <w:tcW w:w="2473" w:type="dxa"/>
            <w:shd w:val="clear" w:color="auto" w:fill="auto"/>
            <w:vAlign w:val="center"/>
          </w:tcPr>
          <w:p w:rsidR="00F420F0" w:rsidRDefault="00341C5A">
            <w:pPr>
              <w:pStyle w:val="ae"/>
            </w:pPr>
            <w:r>
              <w:t>最高人民法院关于杜月丑房屋申诉案处理问题的函</w:t>
            </w:r>
          </w:p>
        </w:tc>
        <w:tc>
          <w:tcPr>
            <w:tcW w:w="2473" w:type="dxa"/>
            <w:shd w:val="clear" w:color="auto" w:fill="auto"/>
            <w:vAlign w:val="center"/>
          </w:tcPr>
          <w:p w:rsidR="00F420F0" w:rsidRDefault="00341C5A">
            <w:pPr>
              <w:pStyle w:val="ae"/>
            </w:pPr>
            <w:r>
              <w:t>1990年11月7日</w:t>
            </w:r>
          </w:p>
        </w:tc>
        <w:tc>
          <w:tcPr>
            <w:tcW w:w="2473" w:type="dxa"/>
            <w:shd w:val="clear" w:color="auto" w:fill="auto"/>
            <w:vAlign w:val="center"/>
          </w:tcPr>
          <w:p w:rsidR="00F420F0" w:rsidRDefault="00341C5A">
            <w:pPr>
              <w:pStyle w:val="ae"/>
            </w:pPr>
            <w:r>
              <w:t>情况已变化</w:t>
            </w:r>
            <w:r>
              <w:rPr>
                <w:rFonts w:hint="eastAsia"/>
              </w:rPr>
              <w:t>，</w:t>
            </w:r>
            <w:r>
              <w:t>不再适用。</w:t>
            </w:r>
          </w:p>
        </w:tc>
      </w:tr>
      <w:tr w:rsidR="00F420F0">
        <w:trPr>
          <w:jc w:val="center"/>
        </w:trPr>
        <w:tc>
          <w:tcPr>
            <w:tcW w:w="1425" w:type="dxa"/>
            <w:shd w:val="clear" w:color="auto" w:fill="auto"/>
            <w:vAlign w:val="center"/>
          </w:tcPr>
          <w:p w:rsidR="00F420F0" w:rsidRDefault="00341C5A">
            <w:pPr>
              <w:pStyle w:val="a7"/>
            </w:pPr>
            <w:r>
              <w:rPr>
                <w:rFonts w:hint="eastAsia"/>
              </w:rPr>
              <w:lastRenderedPageBreak/>
              <w:t>17</w:t>
            </w:r>
          </w:p>
        </w:tc>
        <w:tc>
          <w:tcPr>
            <w:tcW w:w="2473" w:type="dxa"/>
            <w:shd w:val="clear" w:color="auto" w:fill="auto"/>
            <w:vAlign w:val="center"/>
          </w:tcPr>
          <w:p w:rsidR="00F420F0" w:rsidRDefault="00341C5A">
            <w:pPr>
              <w:pStyle w:val="ae"/>
            </w:pPr>
            <w:r>
              <w:t>最高人民法院关于陈伯恩与泉州制药厂房产纠纷上诉案的复函</w:t>
            </w:r>
          </w:p>
        </w:tc>
        <w:tc>
          <w:tcPr>
            <w:tcW w:w="2473" w:type="dxa"/>
            <w:shd w:val="clear" w:color="auto" w:fill="auto"/>
            <w:vAlign w:val="center"/>
          </w:tcPr>
          <w:p w:rsidR="00F420F0" w:rsidRDefault="00341C5A">
            <w:pPr>
              <w:pStyle w:val="ae"/>
            </w:pPr>
            <w:r>
              <w:t>〔1991〕民他字第55号</w:t>
            </w:r>
          </w:p>
        </w:tc>
        <w:tc>
          <w:tcPr>
            <w:tcW w:w="2473" w:type="dxa"/>
            <w:shd w:val="clear" w:color="auto" w:fill="auto"/>
            <w:vAlign w:val="center"/>
          </w:tcPr>
          <w:p w:rsidR="00F420F0" w:rsidRDefault="00341C5A">
            <w:pPr>
              <w:pStyle w:val="ae"/>
            </w:pPr>
            <w:r>
              <w:t>情况已变化</w:t>
            </w:r>
            <w:r>
              <w:rPr>
                <w:rFonts w:hint="eastAsia"/>
              </w:rPr>
              <w:t>，</w:t>
            </w:r>
            <w:r>
              <w:t>不再适用</w:t>
            </w:r>
            <w:r>
              <w:rPr>
                <w:rFonts w:hint="eastAsia"/>
              </w:rPr>
              <w:t>。</w:t>
            </w:r>
          </w:p>
        </w:tc>
      </w:tr>
      <w:tr w:rsidR="00F420F0">
        <w:trPr>
          <w:jc w:val="center"/>
        </w:trPr>
        <w:tc>
          <w:tcPr>
            <w:tcW w:w="1425" w:type="dxa"/>
            <w:shd w:val="clear" w:color="auto" w:fill="auto"/>
            <w:vAlign w:val="center"/>
          </w:tcPr>
          <w:p w:rsidR="00F420F0" w:rsidRDefault="00341C5A">
            <w:pPr>
              <w:pStyle w:val="a7"/>
            </w:pPr>
            <w:r>
              <w:t>18</w:t>
            </w:r>
          </w:p>
        </w:tc>
        <w:tc>
          <w:tcPr>
            <w:tcW w:w="2473" w:type="dxa"/>
            <w:shd w:val="clear" w:color="auto" w:fill="auto"/>
            <w:vAlign w:val="center"/>
          </w:tcPr>
          <w:p w:rsidR="00F420F0" w:rsidRDefault="00341C5A">
            <w:pPr>
              <w:pStyle w:val="ae"/>
            </w:pPr>
            <w:r>
              <w:t>最高人民法院关于地主在土改时隐瞒未报的房屋应如何处理问题的函复</w:t>
            </w:r>
          </w:p>
        </w:tc>
        <w:tc>
          <w:tcPr>
            <w:tcW w:w="2473" w:type="dxa"/>
            <w:shd w:val="clear" w:color="auto" w:fill="auto"/>
            <w:vAlign w:val="center"/>
          </w:tcPr>
          <w:p w:rsidR="00F420F0" w:rsidRDefault="00341C5A">
            <w:pPr>
              <w:pStyle w:val="ae"/>
            </w:pPr>
            <w:r>
              <w:t>1992年3月26日</w:t>
            </w:r>
          </w:p>
        </w:tc>
        <w:tc>
          <w:tcPr>
            <w:tcW w:w="2473" w:type="dxa"/>
            <w:shd w:val="clear" w:color="auto" w:fill="auto"/>
            <w:vAlign w:val="center"/>
          </w:tcPr>
          <w:p w:rsidR="00F420F0" w:rsidRDefault="00341C5A">
            <w:pPr>
              <w:pStyle w:val="ae"/>
            </w:pPr>
            <w:r>
              <w:t>情况已变化</w:t>
            </w:r>
            <w:r>
              <w:rPr>
                <w:rFonts w:hint="eastAsia"/>
              </w:rPr>
              <w:t>，</w:t>
            </w:r>
            <w:r>
              <w:t>不再适用。</w:t>
            </w:r>
          </w:p>
        </w:tc>
      </w:tr>
      <w:tr w:rsidR="00F420F0">
        <w:trPr>
          <w:jc w:val="center"/>
        </w:trPr>
        <w:tc>
          <w:tcPr>
            <w:tcW w:w="1425" w:type="dxa"/>
            <w:shd w:val="clear" w:color="auto" w:fill="auto"/>
            <w:vAlign w:val="center"/>
          </w:tcPr>
          <w:p w:rsidR="00F420F0" w:rsidRDefault="00341C5A">
            <w:pPr>
              <w:pStyle w:val="a7"/>
            </w:pPr>
            <w:r>
              <w:t>19</w:t>
            </w:r>
          </w:p>
        </w:tc>
        <w:tc>
          <w:tcPr>
            <w:tcW w:w="2473" w:type="dxa"/>
            <w:shd w:val="clear" w:color="auto" w:fill="auto"/>
            <w:vAlign w:val="center"/>
          </w:tcPr>
          <w:p w:rsidR="00F420F0" w:rsidRDefault="00341C5A">
            <w:pPr>
              <w:pStyle w:val="ae"/>
            </w:pPr>
            <w:r>
              <w:t>最高人民法院关于适用《中华人民共和国民事诉讼法》若干问题的意见第136条、第205条、第206条、第240条至第253条、第299条</w:t>
            </w:r>
          </w:p>
        </w:tc>
        <w:tc>
          <w:tcPr>
            <w:tcW w:w="2473" w:type="dxa"/>
            <w:shd w:val="clear" w:color="auto" w:fill="auto"/>
            <w:vAlign w:val="center"/>
          </w:tcPr>
          <w:p w:rsidR="00F420F0" w:rsidRDefault="00341C5A">
            <w:pPr>
              <w:pStyle w:val="ae"/>
            </w:pPr>
            <w:r>
              <w:t>法发〔1992〕22号</w:t>
            </w:r>
          </w:p>
        </w:tc>
        <w:tc>
          <w:tcPr>
            <w:tcW w:w="2473" w:type="dxa"/>
            <w:shd w:val="clear" w:color="auto" w:fill="auto"/>
            <w:vAlign w:val="center"/>
          </w:tcPr>
          <w:p w:rsidR="00F420F0" w:rsidRDefault="00341C5A">
            <w:pPr>
              <w:pStyle w:val="ae"/>
            </w:pPr>
            <w:r>
              <w:t>民事诉讼法已经修改。</w:t>
            </w:r>
          </w:p>
        </w:tc>
      </w:tr>
      <w:tr w:rsidR="00F420F0">
        <w:trPr>
          <w:jc w:val="center"/>
        </w:trPr>
        <w:tc>
          <w:tcPr>
            <w:tcW w:w="1425" w:type="dxa"/>
            <w:shd w:val="clear" w:color="auto" w:fill="auto"/>
            <w:vAlign w:val="center"/>
          </w:tcPr>
          <w:p w:rsidR="00F420F0" w:rsidRDefault="00341C5A">
            <w:pPr>
              <w:pStyle w:val="a7"/>
            </w:pPr>
            <w:r>
              <w:t>20</w:t>
            </w:r>
          </w:p>
        </w:tc>
        <w:tc>
          <w:tcPr>
            <w:tcW w:w="2473" w:type="dxa"/>
            <w:shd w:val="clear" w:color="auto" w:fill="auto"/>
            <w:vAlign w:val="center"/>
          </w:tcPr>
          <w:p w:rsidR="00F420F0" w:rsidRDefault="00341C5A">
            <w:pPr>
              <w:pStyle w:val="ae"/>
            </w:pPr>
            <w:r>
              <w:t>最高人民法院关于同一土地登记在两个土地证上应如何确认权属的复函</w:t>
            </w:r>
          </w:p>
        </w:tc>
        <w:tc>
          <w:tcPr>
            <w:tcW w:w="2473" w:type="dxa"/>
            <w:shd w:val="clear" w:color="auto" w:fill="auto"/>
            <w:vAlign w:val="center"/>
          </w:tcPr>
          <w:p w:rsidR="00F420F0" w:rsidRDefault="00341C5A">
            <w:pPr>
              <w:pStyle w:val="ae"/>
            </w:pPr>
            <w:r>
              <w:t>1992年7月9日</w:t>
            </w:r>
          </w:p>
        </w:tc>
        <w:tc>
          <w:tcPr>
            <w:tcW w:w="2473" w:type="dxa"/>
            <w:shd w:val="clear" w:color="auto" w:fill="auto"/>
            <w:vAlign w:val="center"/>
          </w:tcPr>
          <w:p w:rsidR="00F420F0" w:rsidRDefault="00341C5A">
            <w:pPr>
              <w:pStyle w:val="ae"/>
            </w:pPr>
            <w:r>
              <w:t>情况已变化</w:t>
            </w:r>
            <w:r>
              <w:rPr>
                <w:rFonts w:hint="eastAsia"/>
              </w:rPr>
              <w:t>，</w:t>
            </w:r>
            <w:r>
              <w:t>不再适用。</w:t>
            </w:r>
          </w:p>
        </w:tc>
      </w:tr>
      <w:tr w:rsidR="00F420F0">
        <w:trPr>
          <w:jc w:val="center"/>
        </w:trPr>
        <w:tc>
          <w:tcPr>
            <w:tcW w:w="1425" w:type="dxa"/>
            <w:shd w:val="clear" w:color="auto" w:fill="auto"/>
            <w:vAlign w:val="center"/>
          </w:tcPr>
          <w:p w:rsidR="00F420F0" w:rsidRDefault="00341C5A">
            <w:pPr>
              <w:pStyle w:val="a7"/>
            </w:pPr>
            <w:r>
              <w:rPr>
                <w:rFonts w:hint="eastAsia"/>
              </w:rPr>
              <w:t>21</w:t>
            </w:r>
          </w:p>
        </w:tc>
        <w:tc>
          <w:tcPr>
            <w:tcW w:w="2473" w:type="dxa"/>
            <w:shd w:val="clear" w:color="auto" w:fill="auto"/>
            <w:vAlign w:val="center"/>
          </w:tcPr>
          <w:p w:rsidR="00F420F0" w:rsidRDefault="00341C5A">
            <w:pPr>
              <w:pStyle w:val="ae"/>
            </w:pPr>
            <w:r>
              <w:t>最高人民法院关于淄博食品厂诉张店区车站办事处财产交换一</w:t>
            </w:r>
            <w:r>
              <w:rPr>
                <w:rFonts w:hint="eastAsia"/>
              </w:rPr>
              <w:t>案请示的函</w:t>
            </w:r>
          </w:p>
        </w:tc>
        <w:tc>
          <w:tcPr>
            <w:tcW w:w="2473" w:type="dxa"/>
            <w:shd w:val="clear" w:color="auto" w:fill="auto"/>
            <w:vAlign w:val="center"/>
          </w:tcPr>
          <w:p w:rsidR="00F420F0" w:rsidRDefault="00341C5A">
            <w:pPr>
              <w:pStyle w:val="ae"/>
            </w:pPr>
            <w:r>
              <w:t>1994年9月6日</w:t>
            </w:r>
          </w:p>
        </w:tc>
        <w:tc>
          <w:tcPr>
            <w:tcW w:w="2473" w:type="dxa"/>
            <w:shd w:val="clear" w:color="auto" w:fill="auto"/>
            <w:vAlign w:val="center"/>
          </w:tcPr>
          <w:p w:rsidR="00F420F0" w:rsidRDefault="00341C5A">
            <w:pPr>
              <w:pStyle w:val="ae"/>
            </w:pPr>
            <w:r>
              <w:t>情况已变化</w:t>
            </w:r>
            <w:r>
              <w:rPr>
                <w:rFonts w:hint="eastAsia"/>
              </w:rPr>
              <w:t>，</w:t>
            </w:r>
            <w:r>
              <w:t>不再适用。</w:t>
            </w:r>
          </w:p>
        </w:tc>
      </w:tr>
      <w:tr w:rsidR="00F420F0">
        <w:trPr>
          <w:jc w:val="center"/>
        </w:trPr>
        <w:tc>
          <w:tcPr>
            <w:tcW w:w="1425" w:type="dxa"/>
            <w:shd w:val="clear" w:color="auto" w:fill="auto"/>
            <w:vAlign w:val="center"/>
          </w:tcPr>
          <w:p w:rsidR="00F420F0" w:rsidRDefault="00341C5A">
            <w:pPr>
              <w:pStyle w:val="a7"/>
            </w:pPr>
            <w:r>
              <w:t>22</w:t>
            </w:r>
          </w:p>
        </w:tc>
        <w:tc>
          <w:tcPr>
            <w:tcW w:w="2473" w:type="dxa"/>
            <w:shd w:val="clear" w:color="auto" w:fill="auto"/>
            <w:vAlign w:val="center"/>
          </w:tcPr>
          <w:p w:rsidR="00F420F0" w:rsidRDefault="00341C5A">
            <w:pPr>
              <w:pStyle w:val="ae"/>
            </w:pPr>
            <w:r>
              <w:t>最高人民法院关于国营</w:t>
            </w:r>
            <w:r>
              <w:lastRenderedPageBreak/>
              <w:t>企业购买私房已经使用多年何时补办批准手续方可承认买卖关系有效的复函</w:t>
            </w:r>
          </w:p>
        </w:tc>
        <w:tc>
          <w:tcPr>
            <w:tcW w:w="2473" w:type="dxa"/>
            <w:shd w:val="clear" w:color="auto" w:fill="auto"/>
            <w:vAlign w:val="center"/>
          </w:tcPr>
          <w:p w:rsidR="00F420F0" w:rsidRDefault="00341C5A">
            <w:pPr>
              <w:pStyle w:val="ae"/>
            </w:pPr>
            <w:r>
              <w:lastRenderedPageBreak/>
              <w:t>〔1994〕法民字第28号</w:t>
            </w:r>
          </w:p>
        </w:tc>
        <w:tc>
          <w:tcPr>
            <w:tcW w:w="2473" w:type="dxa"/>
            <w:shd w:val="clear" w:color="auto" w:fill="auto"/>
            <w:vAlign w:val="center"/>
          </w:tcPr>
          <w:p w:rsidR="00F420F0" w:rsidRDefault="00341C5A">
            <w:pPr>
              <w:pStyle w:val="ae"/>
            </w:pPr>
            <w:r>
              <w:t>情况已变化</w:t>
            </w:r>
            <w:r>
              <w:rPr>
                <w:rFonts w:hint="eastAsia"/>
              </w:rPr>
              <w:t>，</w:t>
            </w:r>
            <w:r>
              <w:t>不再适用。</w:t>
            </w:r>
          </w:p>
        </w:tc>
      </w:tr>
      <w:tr w:rsidR="00F420F0">
        <w:trPr>
          <w:jc w:val="center"/>
        </w:trPr>
        <w:tc>
          <w:tcPr>
            <w:tcW w:w="1425" w:type="dxa"/>
            <w:shd w:val="clear" w:color="auto" w:fill="auto"/>
            <w:vAlign w:val="center"/>
          </w:tcPr>
          <w:p w:rsidR="00F420F0" w:rsidRDefault="00341C5A">
            <w:pPr>
              <w:pStyle w:val="a7"/>
            </w:pPr>
            <w:r>
              <w:rPr>
                <w:rFonts w:hint="eastAsia"/>
              </w:rPr>
              <w:t>23</w:t>
            </w:r>
          </w:p>
        </w:tc>
        <w:tc>
          <w:tcPr>
            <w:tcW w:w="2473" w:type="dxa"/>
            <w:shd w:val="clear" w:color="auto" w:fill="auto"/>
            <w:vAlign w:val="center"/>
          </w:tcPr>
          <w:p w:rsidR="00F420F0" w:rsidRDefault="00341C5A">
            <w:pPr>
              <w:pStyle w:val="ae"/>
            </w:pPr>
            <w:r>
              <w:t>最高人民法院关于审理农业承包合同纠纷案件若干问题的规定</w:t>
            </w:r>
            <w:r>
              <w:rPr>
                <w:rFonts w:hint="eastAsia"/>
              </w:rPr>
              <w:t>（</w:t>
            </w:r>
            <w:r>
              <w:t>试行</w:t>
            </w:r>
            <w:r>
              <w:rPr>
                <w:rFonts w:hint="eastAsia"/>
              </w:rPr>
              <w:t>）</w:t>
            </w:r>
          </w:p>
        </w:tc>
        <w:tc>
          <w:tcPr>
            <w:tcW w:w="2473" w:type="dxa"/>
            <w:shd w:val="clear" w:color="auto" w:fill="auto"/>
            <w:vAlign w:val="center"/>
          </w:tcPr>
          <w:p w:rsidR="00F420F0" w:rsidRDefault="00341C5A">
            <w:pPr>
              <w:pStyle w:val="ae"/>
            </w:pPr>
            <w:r>
              <w:t>法释〔1999〕15号</w:t>
            </w:r>
          </w:p>
        </w:tc>
        <w:tc>
          <w:tcPr>
            <w:tcW w:w="2473" w:type="dxa"/>
            <w:shd w:val="clear" w:color="auto" w:fill="auto"/>
            <w:vAlign w:val="center"/>
          </w:tcPr>
          <w:p w:rsidR="00F420F0" w:rsidRDefault="00341C5A">
            <w:pPr>
              <w:pStyle w:val="ae"/>
            </w:pPr>
            <w:r>
              <w:t>已被物权法及新的司法解释所取代。</w:t>
            </w:r>
          </w:p>
        </w:tc>
      </w:tr>
      <w:tr w:rsidR="00F420F0">
        <w:trPr>
          <w:jc w:val="center"/>
        </w:trPr>
        <w:tc>
          <w:tcPr>
            <w:tcW w:w="1425" w:type="dxa"/>
            <w:shd w:val="clear" w:color="auto" w:fill="auto"/>
            <w:vAlign w:val="center"/>
          </w:tcPr>
          <w:p w:rsidR="00F420F0" w:rsidRDefault="00341C5A">
            <w:pPr>
              <w:pStyle w:val="a7"/>
            </w:pPr>
            <w:r>
              <w:t>24</w:t>
            </w:r>
          </w:p>
        </w:tc>
        <w:tc>
          <w:tcPr>
            <w:tcW w:w="2473" w:type="dxa"/>
            <w:shd w:val="clear" w:color="auto" w:fill="auto"/>
            <w:vAlign w:val="center"/>
          </w:tcPr>
          <w:p w:rsidR="00F420F0" w:rsidRDefault="00341C5A">
            <w:pPr>
              <w:pStyle w:val="ae"/>
            </w:pPr>
            <w:r>
              <w:t>最高人民法院关于贯彻执行《中华人民共和国民法通则》若干问题的意见</w:t>
            </w:r>
            <w:r>
              <w:rPr>
                <w:rFonts w:hint="eastAsia"/>
              </w:rPr>
              <w:t>（</w:t>
            </w:r>
            <w:r>
              <w:t>试行</w:t>
            </w:r>
            <w:r>
              <w:rPr>
                <w:rFonts w:hint="eastAsia"/>
              </w:rPr>
              <w:t>）</w:t>
            </w:r>
            <w:r>
              <w:t>第88条、第94条、第115条、第117条、第118条、第177条</w:t>
            </w:r>
          </w:p>
        </w:tc>
        <w:tc>
          <w:tcPr>
            <w:tcW w:w="2473" w:type="dxa"/>
            <w:shd w:val="clear" w:color="auto" w:fill="auto"/>
            <w:vAlign w:val="center"/>
          </w:tcPr>
          <w:p w:rsidR="00F420F0" w:rsidRDefault="00341C5A">
            <w:pPr>
              <w:pStyle w:val="ae"/>
            </w:pPr>
            <w:r>
              <w:t>1988年1月26日最高人民法院审判委员会讨论通过</w:t>
            </w:r>
          </w:p>
        </w:tc>
        <w:tc>
          <w:tcPr>
            <w:tcW w:w="2473" w:type="dxa"/>
            <w:shd w:val="clear" w:color="auto" w:fill="auto"/>
            <w:vAlign w:val="center"/>
          </w:tcPr>
          <w:p w:rsidR="00F420F0" w:rsidRDefault="00341C5A">
            <w:pPr>
              <w:pStyle w:val="ae"/>
            </w:pPr>
            <w:r>
              <w:t>与物权法有关规定冲突。</w:t>
            </w:r>
          </w:p>
        </w:tc>
      </w:tr>
      <w:tr w:rsidR="00F420F0">
        <w:trPr>
          <w:jc w:val="center"/>
        </w:trPr>
        <w:tc>
          <w:tcPr>
            <w:tcW w:w="1425" w:type="dxa"/>
            <w:shd w:val="clear" w:color="auto" w:fill="auto"/>
            <w:vAlign w:val="center"/>
          </w:tcPr>
          <w:p w:rsidR="00F420F0" w:rsidRDefault="00341C5A">
            <w:pPr>
              <w:pStyle w:val="a7"/>
            </w:pPr>
            <w:r>
              <w:t>25</w:t>
            </w:r>
          </w:p>
        </w:tc>
        <w:tc>
          <w:tcPr>
            <w:tcW w:w="2473" w:type="dxa"/>
            <w:shd w:val="clear" w:color="auto" w:fill="auto"/>
            <w:vAlign w:val="center"/>
          </w:tcPr>
          <w:p w:rsidR="00F420F0" w:rsidRDefault="00341C5A">
            <w:pPr>
              <w:pStyle w:val="ae"/>
            </w:pPr>
            <w:r>
              <w:t>最高人民法院关于审理融资租赁合同纠纷案件若干问题的规定第10条</w:t>
            </w:r>
          </w:p>
        </w:tc>
        <w:tc>
          <w:tcPr>
            <w:tcW w:w="2473" w:type="dxa"/>
            <w:shd w:val="clear" w:color="auto" w:fill="auto"/>
            <w:vAlign w:val="center"/>
          </w:tcPr>
          <w:p w:rsidR="00F420F0" w:rsidRDefault="00341C5A">
            <w:pPr>
              <w:pStyle w:val="ae"/>
            </w:pPr>
            <w:r>
              <w:t>法发〔1996〕19号</w:t>
            </w:r>
          </w:p>
        </w:tc>
        <w:tc>
          <w:tcPr>
            <w:tcW w:w="2473" w:type="dxa"/>
            <w:shd w:val="clear" w:color="auto" w:fill="auto"/>
            <w:vAlign w:val="center"/>
          </w:tcPr>
          <w:p w:rsidR="00F420F0" w:rsidRDefault="00341C5A">
            <w:pPr>
              <w:pStyle w:val="ae"/>
            </w:pPr>
            <w:r>
              <w:t>与物权法相关规定冲突。</w:t>
            </w:r>
          </w:p>
        </w:tc>
      </w:tr>
      <w:tr w:rsidR="00F420F0">
        <w:trPr>
          <w:jc w:val="center"/>
        </w:trPr>
        <w:tc>
          <w:tcPr>
            <w:tcW w:w="1425" w:type="dxa"/>
            <w:shd w:val="clear" w:color="auto" w:fill="auto"/>
            <w:vAlign w:val="center"/>
          </w:tcPr>
          <w:p w:rsidR="00F420F0" w:rsidRDefault="00341C5A">
            <w:pPr>
              <w:pStyle w:val="a7"/>
            </w:pPr>
            <w:r>
              <w:t>26</w:t>
            </w:r>
          </w:p>
        </w:tc>
        <w:tc>
          <w:tcPr>
            <w:tcW w:w="2473" w:type="dxa"/>
            <w:shd w:val="clear" w:color="auto" w:fill="auto"/>
            <w:vAlign w:val="center"/>
          </w:tcPr>
          <w:p w:rsidR="00F420F0" w:rsidRDefault="00341C5A">
            <w:pPr>
              <w:pStyle w:val="ae"/>
            </w:pPr>
            <w:r>
              <w:t>最高人民法院关于以侵犯姓名权的手段侵犯宪法保护的公民受教育的基本权利是否应承担民事责任的批复</w:t>
            </w:r>
          </w:p>
        </w:tc>
        <w:tc>
          <w:tcPr>
            <w:tcW w:w="2473" w:type="dxa"/>
            <w:shd w:val="clear" w:color="auto" w:fill="auto"/>
            <w:vAlign w:val="center"/>
          </w:tcPr>
          <w:p w:rsidR="00F420F0" w:rsidRDefault="00341C5A">
            <w:pPr>
              <w:pStyle w:val="ae"/>
            </w:pPr>
            <w:r>
              <w:t>法释〔2001〕25号</w:t>
            </w:r>
          </w:p>
        </w:tc>
        <w:tc>
          <w:tcPr>
            <w:tcW w:w="2473" w:type="dxa"/>
            <w:shd w:val="clear" w:color="auto" w:fill="auto"/>
            <w:vAlign w:val="center"/>
          </w:tcPr>
          <w:p w:rsidR="00F420F0" w:rsidRDefault="00341C5A">
            <w:pPr>
              <w:pStyle w:val="ae"/>
            </w:pPr>
            <w:r>
              <w:t>已停止适用。</w:t>
            </w:r>
          </w:p>
        </w:tc>
      </w:tr>
      <w:tr w:rsidR="00F420F0">
        <w:trPr>
          <w:jc w:val="center"/>
        </w:trPr>
        <w:tc>
          <w:tcPr>
            <w:tcW w:w="1425" w:type="dxa"/>
            <w:shd w:val="clear" w:color="auto" w:fill="auto"/>
            <w:vAlign w:val="center"/>
          </w:tcPr>
          <w:p w:rsidR="00F420F0" w:rsidRDefault="00341C5A">
            <w:pPr>
              <w:pStyle w:val="a7"/>
            </w:pPr>
            <w:r>
              <w:t>27</w:t>
            </w:r>
          </w:p>
        </w:tc>
        <w:tc>
          <w:tcPr>
            <w:tcW w:w="2473" w:type="dxa"/>
            <w:shd w:val="clear" w:color="auto" w:fill="auto"/>
            <w:vAlign w:val="center"/>
          </w:tcPr>
          <w:p w:rsidR="00F420F0" w:rsidRDefault="00341C5A">
            <w:pPr>
              <w:pStyle w:val="ae"/>
            </w:pPr>
            <w:r>
              <w:t>最高人民法院关于审理</w:t>
            </w:r>
            <w:r>
              <w:lastRenderedPageBreak/>
              <w:t>出口退税托管账户质押贷款案件有关问题的规定第2条</w:t>
            </w:r>
          </w:p>
        </w:tc>
        <w:tc>
          <w:tcPr>
            <w:tcW w:w="2473" w:type="dxa"/>
            <w:shd w:val="clear" w:color="auto" w:fill="auto"/>
            <w:vAlign w:val="center"/>
          </w:tcPr>
          <w:p w:rsidR="00F420F0" w:rsidRDefault="00341C5A">
            <w:pPr>
              <w:pStyle w:val="ae"/>
            </w:pPr>
            <w:r>
              <w:lastRenderedPageBreak/>
              <w:t>法释〔2004〕18号</w:t>
            </w:r>
          </w:p>
        </w:tc>
        <w:tc>
          <w:tcPr>
            <w:tcW w:w="2473" w:type="dxa"/>
            <w:shd w:val="clear" w:color="auto" w:fill="auto"/>
            <w:vAlign w:val="center"/>
          </w:tcPr>
          <w:p w:rsidR="00F420F0" w:rsidRDefault="00341C5A">
            <w:pPr>
              <w:pStyle w:val="ae"/>
            </w:pPr>
            <w:r>
              <w:t>与物权法有关规定冲突。</w:t>
            </w:r>
          </w:p>
        </w:tc>
      </w:tr>
    </w:tbl>
    <w:p w:rsidR="00F420F0" w:rsidRDefault="00F420F0">
      <w:pPr>
        <w:pStyle w:val="ab"/>
        <w:rPr>
          <w:rFonts w:ascii="宋体" w:eastAsia="宋体" w:hAnsi="宋体" w:cs="宋体"/>
        </w:rPr>
      </w:pPr>
    </w:p>
    <w:sectPr w:rsidR="00F420F0" w:rsidSect="003D11E6">
      <w:footerReference w:type="even" r:id="rId9"/>
      <w:footerReference w:type="default" r:id="rId10"/>
      <w:pgSz w:w="11906" w:h="16838"/>
      <w:pgMar w:top="2098" w:right="1474" w:bottom="1984" w:left="1587" w:header="851" w:footer="1587"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009" w:rsidRDefault="00461009">
      <w:r>
        <w:separator/>
      </w:r>
    </w:p>
  </w:endnote>
  <w:endnote w:type="continuationSeparator" w:id="0">
    <w:p w:rsidR="00461009" w:rsidRDefault="00461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0F0" w:rsidRDefault="00341C5A">
    <w:pPr>
      <w:tabs>
        <w:tab w:val="center" w:pos="4153"/>
        <w:tab w:val="right" w:pos="8306"/>
      </w:tabs>
      <w:rPr>
        <w:rFonts w:ascii="宋体" w:hAnsi="宋体" w:cs="宋体"/>
        <w:sz w:val="28"/>
        <w:szCs w:val="28"/>
      </w:rPr>
    </w:pPr>
    <w:r>
      <w:rPr>
        <w:noProof/>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F420F0" w:rsidRDefault="00341C5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D11E6">
                            <w:rPr>
                              <w:noProof/>
                              <w:sz w:val="18"/>
                            </w:rPr>
                            <w:t>- 2 -</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2336;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CAwBAMAAMwGAAAOAAAAZHJzL2Uyb0RvYy54bWysVUtu2zAQ3RfoHQjuFUmO4shG5MCxoqKA&#10;0QRNi65pioqFUCRBMv406La9QVfddN9z5Rwd0pbspCnQtN3QI3JmOPPm8fnkdNVwtGDa1FJkOD6I&#10;MGKCyrIW1xl+/64IUoyMJaIkXAqW4TUz+HT08sXJUg1ZT84lL5lGkESY4VJleG6tGoahoXPWEHMg&#10;FRNwWEndEAuf+josNVlC9oaHvSjqh0upS6UlZcbAbr45xCOfv6oYtRdVZZhFPMNQm/Wr9uvMreHo&#10;hAyvNVHzmm7LIH9RRUNqAZd2qXJiCbrV9S+pmppqaWRlD6hsQllVNWW+B+gmjh51czUnivleAByj&#10;OpjM/0tL3ywuNarLDMOgBGlgRPdfv9x/+3H//TNKHTxLZYbgdaXAz67O5ArG3O4b2HRdryrduF/o&#10;B8E5AL3uwGUri6gLSntpGsERhbP2A/KHu3CljX3FZIOckWEN0/OgksXU2I1r6+JuE7KoOfcT5AIt&#10;M9w/PIp8QHcCyblwvlAF5Nham8ncDaLBeXqeJkHS658HSZTnwbiYJEG/iI+P8sN8MsnjTy5fnAzn&#10;dVky4e5rWRInfzaFLV838+14YiSvS5fOleTZziZcowUBnnLrAYba97zCh1V43KCpRx3FvSQ66w2C&#10;op8eB0mRHAWD4ygNonhwNuhHySDJi4cdTWvB/r2jB+DvFU2Gbl5dYzNO6I3jzm9bc+XsWgO3dm6h&#10;o+GGbt6yaw6ObrpvWQX89ax7AktCKRMdnt7beVWA/HMCt/4eba8qzwlmbYS/WQrbBTe1kNoz9hEF&#10;ypuWAtXGH0DZ69uZdjVbAZTOnMlyDa9TS3g08MCMokUNuE+JsZdEg57BJmi0vYCl4hJeitxaGM2l&#10;/vjUvvMHgsMpRkvQxwwLEHCM+GsB8gMJbWvo1pi1hrhtJhKIHPtavAkB2vLWrLRsPoBwj90dcEQE&#10;hZsybFtzYjcaDcJP2XjsnUAwFbFTcaWoS+2Hrca3FlTAi8MOiS1YIJmeS1t5d5q8/+29dn9Co58A&#10;AAD//wMAUEsDBBQABgAIAAAAIQDnKoq81gAAAAUBAAAPAAAAZHJzL2Rvd25yZXYueG1sTI9BS8NA&#10;EIXvQv/DMgVvdmMPksRsipZ66UVaBa/T7JgEd2dDdpvGf+8ogl6GebzhvW+qzeydmmiMfWADt6sM&#10;FHETbM+tgdeXp5scVEzIFl1gMvBJETb14qrC0oYLH2g6plZJCMcSDXQpDaXWsenIY1yFgVi89zB6&#10;TCLHVtsRLxLunV5n2Z322LM0dDjQtqPm43j20rt3b1Mo0qHR084+znnBz/vCmOvl/HAPKtGc/o7h&#10;G1/QoRamUzizjcoZkEfSzxRvneciT7+Lriv9n77+AgAA//8DAFBLAQItABQABgAIAAAAIQC2gziS&#10;/gAAAOEBAAATAAAAAAAAAAAAAAAAAAAAAABbQ29udGVudF9UeXBlc10ueG1sUEsBAi0AFAAGAAgA&#10;AAAhADj9If/WAAAAlAEAAAsAAAAAAAAAAAAAAAAALwEAAF9yZWxzLy5yZWxzUEsBAi0AFAAGAAgA&#10;AAAhAEawIDAEAwAAzAYAAA4AAAAAAAAAAAAAAAAALgIAAGRycy9lMm9Eb2MueG1sUEsBAi0AFAAG&#10;AAgAAAAhAOcqirzWAAAABQEAAA8AAAAAAAAAAAAAAAAAXgUAAGRycy9kb3ducmV2LnhtbFBLBQYA&#10;AAAABAAEAPMAAABhBgAAAAA=&#10;" filled="f" fillcolor="white [3201]" stroked="f" strokeweight=".5pt">
              <v:textbox style="mso-fit-shape-to-text:t" inset="0,0,0,0">
                <w:txbxContent>
                  <w:p w:rsidR="00F420F0" w:rsidRDefault="00341C5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D11E6">
                      <w:rPr>
                        <w:noProof/>
                        <w:sz w:val="18"/>
                      </w:rPr>
                      <w:t>- 2 -</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0F0" w:rsidRDefault="00341C5A">
    <w:pPr>
      <w:tabs>
        <w:tab w:val="center" w:pos="4153"/>
        <w:tab w:val="right" w:pos="8306"/>
      </w:tabs>
      <w:rPr>
        <w:rFonts w:ascii="宋体" w:hAnsi="宋体" w:cs="宋体"/>
        <w:sz w:val="28"/>
        <w:szCs w:val="28"/>
      </w:rPr>
    </w:pPr>
    <w:r>
      <w:rPr>
        <w:noProof/>
        <w:sz w:val="2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F420F0" w:rsidRDefault="00F420F0">
                          <w:pPr>
                            <w:snapToGrid w:val="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 o:spid="_x0000_s1027"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MRaBwMAANMGAAAOAAAAZHJzL2Uyb0RvYy54bWysVc1u1DAQviPxDpbvaZJtuptdNVttNw1C&#10;qmhFQZy9jtONcGzLdvcHxBXegBMX7jxXn4Oxs0m3pUgUuHgn9sx45pvP3x6fbBqOVkybWooMxwcR&#10;RkxQWdbiOsNv3xRBipGxRJSES8EyvGUGn0yfPzteqwkbyKXkJdMIkggzWasML61VkzA0dMkaYg6k&#10;YgIOK6kbYuFTX4elJmvI3vBwEEXDcC11qbSkzBjYzdtDPPX5q4pRe1FVhlnEMwy1Wb9qvy7cGk6P&#10;yeRaE7Ws6a4M8hdVNKQWcGmfKieWoBtd/5KqqamWRlb2gMomlFVVU+Z7gG7i6EE3V0uimO8FwDGq&#10;h8n8v7T01epSo7rM8AgjQRoY0e3XL7ffftx+/4xGDp61MhPwulLgZzencgNj7vYNbLquN5Vu3C/0&#10;g+AcgN724LKNRdQFpYM0jeCIwln3AfnDu3CljX3BZIOckWEN0/OgktW5sa1r5+JuE7KoOfcT5AKt&#10;Mzw8PIp8QH8CyblwvlAF5NhZ7WQ+jqPxWXqWJkEyGJ4FSZTnwayYJ8GwiEdH+WE+n+fxJ5cvTibL&#10;uiyZcPd1LImTP5vCjq/tfHueGMnr0qVzJXm2sznXaEWAp9x6gKH2Pa/wfhUeN2jqQUfxIIlOB+Og&#10;GKajICmSo2A8itIgisen42GUjJO8uN/ReS3Yv3d0D/y9osnEzatvbMEJfe+489vWXDl3rYFbN7fQ&#10;0bClm7fsloOjm+5rVgF/PesewZJQykSPp/d2XhUg/5TAnb9H26vKU4JZF+FvlsL2wU0tpPaMfUCB&#10;8n1Hgar1B1D2+nam3Sw2/uH2r3Ehyy08Ui3h7cA7M4oWNcB/Toy9JBpkDTZBqu0FLBWX8GDkzsJo&#10;KfWHx/adP/AcTjFag0xmWICOY8RfClAhSGg7Q3fGojPETTOXwOfY1+JNCNCWd2alZfMO9Hvm7oAj&#10;IijclGHbmXPbSjXoP2WzmXcC3VTEnosrRV1qP3M1u7EgBl4jHDYtEjvMQDk9pXYq76R5/9t73f0X&#10;TX8CAAD//wMAUEsDBBQABgAIAAAAIQDnKoq81gAAAAUBAAAPAAAAZHJzL2Rvd25yZXYueG1sTI9B&#10;S8NAEIXvQv/DMgVvdmMPksRsipZ66UVaBa/T7JgEd2dDdpvGf+8ogl6GebzhvW+qzeydmmiMfWAD&#10;t6sMFHETbM+tgdeXp5scVEzIFl1gMvBJETb14qrC0oYLH2g6plZJCMcSDXQpDaXWsenIY1yFgVi8&#10;9zB6TCLHVtsRLxLunV5n2Z322LM0dDjQtqPm43j20rt3b1Mo0qHR084+znnBz/vCmOvl/HAPKtGc&#10;/o7hG1/QoRamUzizjcoZkEfSzxRvneciT7+Lriv9n77+AgAA//8DAFBLAQItABQABgAIAAAAIQC2&#10;gziS/gAAAOEBAAATAAAAAAAAAAAAAAAAAAAAAABbQ29udGVudF9UeXBlc10ueG1sUEsBAi0AFAAG&#10;AAgAAAAhADj9If/WAAAAlAEAAAsAAAAAAAAAAAAAAAAALwEAAF9yZWxzLy5yZWxzUEsBAi0AFAAG&#10;AAgAAAAhAM+AxFoHAwAA0wYAAA4AAAAAAAAAAAAAAAAALgIAAGRycy9lMm9Eb2MueG1sUEsBAi0A&#10;FAAGAAgAAAAhAOcqirzWAAAABQEAAA8AAAAAAAAAAAAAAAAAYQUAAGRycy9kb3ducmV2LnhtbFBL&#10;BQYAAAAABAAEAPMAAABkBgAAAAA=&#10;" filled="f" fillcolor="white [3201]" stroked="f" strokeweight=".5pt">
              <v:textbox style="mso-fit-shape-to-text:t" inset="0,0,0,0">
                <w:txbxContent>
                  <w:p w:rsidR="00F420F0" w:rsidRDefault="00F420F0">
                    <w:pPr>
                      <w:snapToGrid w:val="0"/>
                      <w:rPr>
                        <w:sz w:val="18"/>
                      </w:rPr>
                    </w:pPr>
                  </w:p>
                </w:txbxContent>
              </v:textbox>
              <w10:wrap anchorx="margin"/>
            </v:shape>
          </w:pict>
        </mc:Fallback>
      </mc:AlternateContent>
    </w:r>
    <w:r>
      <w:rPr>
        <w:noProof/>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420F0" w:rsidRDefault="00F420F0">
                          <w:pPr>
                            <w:pStyle w:val="a3"/>
                            <w:ind w:rightChars="100" w:right="210"/>
                            <w:jc w:val="both"/>
                            <w:rPr>
                              <w:rFonts w:ascii="宋体" w:hAnsi="宋体" w:cs="宋体"/>
                              <w:sz w:val="28"/>
                              <w:szCs w:val="2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4" o:spid="_x0000_s1028"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IiSZAIAABEFAAAOAAAAZHJzL2Uyb0RvYy54bWysVE1uEzEU3iNxB8t7OmkoVRR1UoVWRUgV&#10;RRTE2vHYzQjbz7LdzIQDwA1YsWHPuXoOPnsyKSpsith43vj9f997PjntrWEbFWJLruaHBxPOlJPU&#10;tO6m5h/eXzybcRaTcI0w5FTNtyry08XTJyedn6sprck0KjAEcXHe+ZqvU/LzqopyrayIB+SVg1JT&#10;sCLhN9xUTRAdoltTTSeT46qj0PhAUsWI2/NByRclvtZKpiuto0rM1By1pXKGcq7yWS1OxPwmCL9u&#10;5a4M8Q9VWNE6JN2HOhdJsNvQ/hHKtjJQJJ0OJNmKtG6lKj2gm8PJg26u18Kr0gvAiX4PU/x/YeWb&#10;zdvA2qbmR5w5YUHR3bevd99/3v34wo4yPJ2Pc1hde9il/iX1oHm8j7jMXfc62PxFPwx6AL3dg6v6&#10;xGR2mk1nswlUErrxB/Gre3cfYnqlyLIs1DyAvQKq2FzGNJiOJjmbo4vWmMKgcayr+fHzF5PisNcg&#10;uHHIkZsYii1S2hqVIxj3Tml0X2rOF2Xu1JkJbCMwMUJK5VJpt0SCdbbSSPsYx519dlVlJh/jvPco&#10;mcmlvbNtHYXS74Oym09jyXqwHxEY+s4QpH7VF9qnI5craragONCwI9HLixY0XIqY3oqApQB1WPR0&#10;hUMbAty0kzhbU/j8t/tsj1mFlrMOS1Zzh1eAM/PaYYbzPo5CGIXVKLhbe0bg4BAPiJdFhENIZhR1&#10;IPsR27/MOaASTiJTzdMonqVh0fF6SLVcFiNsnRfp0l17mUMXzv3yNmGUyoRlbAYkdphh78qM7t6I&#10;vNi//xer+5ds8Qs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gUiJJkAgAAEQUAAA4AAAAAAAAAAAAAAAAALgIAAGRycy9lMm9Eb2Mu&#10;eG1sUEsBAi0AFAAGAAgAAAAhAHGq0bnXAAAABQEAAA8AAAAAAAAAAAAAAAAAvgQAAGRycy9kb3du&#10;cmV2LnhtbFBLBQYAAAAABAAEAPMAAADCBQAAAAA=&#10;" filled="f" stroked="f" strokeweight=".5pt">
              <v:textbox style="mso-fit-shape-to-text:t" inset="0,0,0,0">
                <w:txbxContent>
                  <w:p w:rsidR="00F420F0" w:rsidRDefault="00F420F0">
                    <w:pPr>
                      <w:pStyle w:val="a3"/>
                      <w:ind w:rightChars="100" w:right="210"/>
                      <w:jc w:val="both"/>
                      <w:rPr>
                        <w:rFonts w:ascii="宋体" w:hAnsi="宋体" w:cs="宋体"/>
                        <w:sz w:val="28"/>
                        <w:szCs w:val="28"/>
                      </w:rPr>
                    </w:pP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0F0" w:rsidRDefault="00341C5A">
    <w:pPr>
      <w:tabs>
        <w:tab w:val="center" w:pos="4153"/>
        <w:tab w:val="right" w:pos="8306"/>
      </w:tabs>
      <w:rPr>
        <w:rFonts w:ascii="宋体" w:hAnsi="宋体" w:cs="宋体"/>
        <w:sz w:val="28"/>
        <w:szCs w:val="28"/>
      </w:rPr>
    </w:pPr>
    <w:r>
      <w:rPr>
        <w:noProof/>
        <w:sz w:val="28"/>
      </w:rPr>
      <mc:AlternateContent>
        <mc:Choice Requires="wps">
          <w:drawing>
            <wp:anchor distT="0" distB="0" distL="114300" distR="114300" simplePos="0" relativeHeight="25166438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F420F0" w:rsidRDefault="003D11E6" w:rsidP="003D11E6">
                          <w:pPr>
                            <w:snapToGrid w:val="0"/>
                            <w:ind w:leftChars="100" w:left="210"/>
                            <w:rPr>
                              <w:sz w:val="18"/>
                            </w:rPr>
                          </w:pPr>
                          <w:r>
                            <w:rPr>
                              <w:rFonts w:ascii="宋体" w:hAnsi="宋体" w:cs="宋体" w:hint="eastAsia"/>
                              <w:sz w:val="28"/>
                              <w:szCs w:val="28"/>
                            </w:rPr>
                            <w:t>－</w:t>
                          </w:r>
                          <w:r>
                            <w:rPr>
                              <w:rFonts w:ascii="宋体" w:hAnsi="宋体" w:cs="宋体" w:hint="eastAsia"/>
                              <w:sz w:val="28"/>
                              <w:szCs w:val="28"/>
                            </w:rPr>
                            <w:t xml:space="preserve"> </w:t>
                          </w:r>
                          <w:r w:rsidR="00341C5A">
                            <w:rPr>
                              <w:rFonts w:ascii="宋体" w:hAnsi="宋体" w:cs="宋体" w:hint="eastAsia"/>
                              <w:sz w:val="28"/>
                              <w:szCs w:val="28"/>
                            </w:rPr>
                            <w:fldChar w:fldCharType="begin"/>
                          </w:r>
                          <w:r w:rsidR="00341C5A">
                            <w:rPr>
                              <w:rFonts w:ascii="宋体" w:hAnsi="宋体" w:cs="宋体" w:hint="eastAsia"/>
                              <w:sz w:val="28"/>
                              <w:szCs w:val="28"/>
                            </w:rPr>
                            <w:instrText xml:space="preserve"> PAGE  \* MERGEFORMAT </w:instrText>
                          </w:r>
                          <w:r w:rsidR="00341C5A">
                            <w:rPr>
                              <w:rFonts w:ascii="宋体" w:hAnsi="宋体" w:cs="宋体" w:hint="eastAsia"/>
                              <w:sz w:val="28"/>
                              <w:szCs w:val="28"/>
                            </w:rPr>
                            <w:fldChar w:fldCharType="separate"/>
                          </w:r>
                          <w:r>
                            <w:rPr>
                              <w:rFonts w:ascii="宋体" w:hAnsi="宋体" w:cs="宋体"/>
                              <w:noProof/>
                              <w:sz w:val="28"/>
                              <w:szCs w:val="28"/>
                            </w:rPr>
                            <w:t>2</w:t>
                          </w:r>
                          <w:r w:rsidR="00341C5A">
                            <w:rPr>
                              <w:rFonts w:ascii="宋体" w:hAnsi="宋体" w:cs="宋体" w:hint="eastAsia"/>
                              <w:sz w:val="28"/>
                              <w:szCs w:val="28"/>
                            </w:rPr>
                            <w:fldChar w:fldCharType="end"/>
                          </w:r>
                          <w:r>
                            <w:rPr>
                              <w:rFonts w:ascii="宋体" w:hAnsi="宋体" w:cs="宋体"/>
                              <w:sz w:val="28"/>
                              <w:szCs w:val="28"/>
                            </w:rPr>
                            <w:t xml:space="preserve"> </w:t>
                          </w:r>
                          <w:r>
                            <w:rPr>
                              <w:rFonts w:ascii="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0" o:spid="_x0000_s1029" type="#_x0000_t202" style="position:absolute;left:0;text-align:left;margin-left:92.8pt;margin-top:0;width:2in;height:2in;z-index:25166438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NnSCAMAANUGAAAOAAAAZHJzL2Uyb0RvYy54bWysVc1u1DAQviPxDpbvaZJtus2umq22mwYh&#10;rWhFQZy9jtONcGzLdvcHxBXegBMX7jxXn4Oxs0m3pUgUuHgn9jfjmW8+z56cbhqOVkybWooMxwcR&#10;RkxQWdbiOsNv3xRBipGxRJSES8EyvGUGn06ePztZqzEbyKXkJdMIgggzXqsML61V4zA0dMkaYg6k&#10;YgIOK6kbYuFTX4elJmuI3vBwEEXDcC11qbSkzBjYzdtDPPHxq4pRe1FVhlnEMwy5Wb9qvy7cGk5O&#10;yPhaE7Ws6S4N8hdZNKQWcGkfKieWoBtd/xKqqamWRlb2gMomlFVVU+ZrgGri6EE1V0uimK8FyDGq&#10;p8n8v7D01epSo7qE3gE9gjTQo9uvX26//bj9/hnBHhC0VmYMuCsFSLs5kxsAd/sGNl3dm0o37hcq&#10;QnAOsbY9vWxjEXVO6SBNIziicNZ9QPzwzl1pY18w2SBnZFhD/zytZDU3toV2EHebkEXNue8hF2id&#10;4eHhUeQd+hMIzoXDQhYQY2e1vfk4ikbn6XmaBMlgeB4kUZ4H02KWBMMiPj7KD/PZLI8/uXhxMl7W&#10;ZcmEu6/TSZz8WR92im073CvFSF6XLpxLyeudzbhGKwJK5dYTDLnvocL7WXjeoKgHFcWDJDobjIJi&#10;mB4HSZEcBaPjKA2ieHQ2GkbJKMmL+xXNa8H+vaJ75O8lTcauX31hC07oe6ed35bm0rkrDWBd30In&#10;w1Zu3rJbDkDX3desAgV71T3CJaGUiZ5Pj3aoCph/iuMO79n2c+Upzqzz8DdLYXvnphZSe8U+kED5&#10;vpNA1eKBlL26nWk3i41/uofda1zIcguPVEt4O/DOjKJFDfTPibGXRMNgg00Y1vYClopLeDByZ2G0&#10;lPrDY/sODzqHU4zWMCgzLGCSY8RfCphDENB2hu6MRWeIm2YmQc+xz8Wb4KAt78xKy+YdTPCpuwOO&#10;iKBwU4ZtZ85sO6zhH4Cy6dSDYHIqYufiSlEX2vdcTW8sDAM/Ixw3LRM7zmB2eknt5rwbzvvfHnX3&#10;bzT5CQAA//8DAFBLAwQUAAYACAAAACEA5yqKvNYAAAAFAQAADwAAAGRycy9kb3ducmV2LnhtbEyP&#10;QUvDQBCF70L/wzIFb3ZjD5LEbIqWeulFWgWv0+yYBHdnQ3abxn/vKIJehnm84b1vqs3snZpojH1g&#10;A7erDBRxE2zPrYHXl6ebHFRMyBZdYDLwSRE29eKqwtKGCx9oOqZWSQjHEg10KQ2l1rHpyGNchYFY&#10;vPcwekwix1bbES8S7p1eZ9md9tizNHQ40Laj5uN49tK7d29TKNKh0dPOPs55wc/7wpjr5fxwDyrR&#10;nP6O4Rtf0KEWplM4s43KGZBH0s8Ub53nIk+/i64r/Z++/gIAAP//AwBQSwECLQAUAAYACAAAACEA&#10;toM4kv4AAADhAQAAEwAAAAAAAAAAAAAAAAAAAAAAW0NvbnRlbnRfVHlwZXNdLnhtbFBLAQItABQA&#10;BgAIAAAAIQA4/SH/1gAAAJQBAAALAAAAAAAAAAAAAAAAAC8BAABfcmVscy8ucmVsc1BLAQItABQA&#10;BgAIAAAAIQCVxNnSCAMAANUGAAAOAAAAAAAAAAAAAAAAAC4CAABkcnMvZTJvRG9jLnhtbFBLAQIt&#10;ABQABgAIAAAAIQDnKoq81gAAAAUBAAAPAAAAAAAAAAAAAAAAAGIFAABkcnMvZG93bnJldi54bWxQ&#10;SwUGAAAAAAQABADzAAAAZQYAAAAA&#10;" filled="f" fillcolor="white [3201]" stroked="f" strokeweight=".5pt">
              <v:textbox style="mso-fit-shape-to-text:t" inset="0,0,0,0">
                <w:txbxContent>
                  <w:p w:rsidR="00F420F0" w:rsidRDefault="003D11E6" w:rsidP="003D11E6">
                    <w:pPr>
                      <w:snapToGrid w:val="0"/>
                      <w:ind w:leftChars="100" w:left="210"/>
                      <w:rPr>
                        <w:sz w:val="18"/>
                      </w:rPr>
                    </w:pPr>
                    <w:r>
                      <w:rPr>
                        <w:rFonts w:ascii="宋体" w:hAnsi="宋体" w:cs="宋体" w:hint="eastAsia"/>
                        <w:sz w:val="28"/>
                        <w:szCs w:val="28"/>
                      </w:rPr>
                      <w:t>－</w:t>
                    </w:r>
                    <w:r>
                      <w:rPr>
                        <w:rFonts w:ascii="宋体" w:hAnsi="宋体" w:cs="宋体" w:hint="eastAsia"/>
                        <w:sz w:val="28"/>
                        <w:szCs w:val="28"/>
                      </w:rPr>
                      <w:t xml:space="preserve"> </w:t>
                    </w:r>
                    <w:r w:rsidR="00341C5A">
                      <w:rPr>
                        <w:rFonts w:ascii="宋体" w:hAnsi="宋体" w:cs="宋体" w:hint="eastAsia"/>
                        <w:sz w:val="28"/>
                        <w:szCs w:val="28"/>
                      </w:rPr>
                      <w:fldChar w:fldCharType="begin"/>
                    </w:r>
                    <w:r w:rsidR="00341C5A">
                      <w:rPr>
                        <w:rFonts w:ascii="宋体" w:hAnsi="宋体" w:cs="宋体" w:hint="eastAsia"/>
                        <w:sz w:val="28"/>
                        <w:szCs w:val="28"/>
                      </w:rPr>
                      <w:instrText xml:space="preserve"> PAGE  \* MERGEFORMAT </w:instrText>
                    </w:r>
                    <w:r w:rsidR="00341C5A">
                      <w:rPr>
                        <w:rFonts w:ascii="宋体" w:hAnsi="宋体" w:cs="宋体" w:hint="eastAsia"/>
                        <w:sz w:val="28"/>
                        <w:szCs w:val="28"/>
                      </w:rPr>
                      <w:fldChar w:fldCharType="separate"/>
                    </w:r>
                    <w:r>
                      <w:rPr>
                        <w:rFonts w:ascii="宋体" w:hAnsi="宋体" w:cs="宋体"/>
                        <w:noProof/>
                        <w:sz w:val="28"/>
                        <w:szCs w:val="28"/>
                      </w:rPr>
                      <w:t>2</w:t>
                    </w:r>
                    <w:r w:rsidR="00341C5A">
                      <w:rPr>
                        <w:rFonts w:ascii="宋体" w:hAnsi="宋体" w:cs="宋体" w:hint="eastAsia"/>
                        <w:sz w:val="28"/>
                        <w:szCs w:val="28"/>
                      </w:rPr>
                      <w:fldChar w:fldCharType="end"/>
                    </w:r>
                    <w:r>
                      <w:rPr>
                        <w:rFonts w:ascii="宋体" w:hAnsi="宋体" w:cs="宋体"/>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0F0" w:rsidRDefault="00341C5A">
    <w:pPr>
      <w:tabs>
        <w:tab w:val="center" w:pos="4153"/>
        <w:tab w:val="right" w:pos="8306"/>
      </w:tabs>
      <w:rPr>
        <w:rFonts w:ascii="宋体" w:hAnsi="宋体" w:cs="宋体"/>
        <w:sz w:val="28"/>
        <w:szCs w:val="28"/>
      </w:rPr>
    </w:pPr>
    <w:r>
      <w:rPr>
        <w:noProof/>
        <w:sz w:val="28"/>
      </w:rPr>
      <mc:AlternateContent>
        <mc:Choice Requires="wps">
          <w:drawing>
            <wp:anchor distT="0" distB="0" distL="114300" distR="114300" simplePos="0" relativeHeight="251663360" behindDoc="0" locked="0" layoutInCell="1" allowOverlap="1">
              <wp:simplePos x="0" y="0"/>
              <wp:positionH relativeFrom="margin">
                <wp:align>outside</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F420F0" w:rsidRDefault="003D11E6" w:rsidP="003D11E6">
                          <w:pPr>
                            <w:snapToGrid w:val="0"/>
                            <w:ind w:rightChars="100" w:right="210"/>
                            <w:rPr>
                              <w:rFonts w:asciiTheme="minorEastAsia" w:eastAsiaTheme="minorEastAsia" w:hAnsiTheme="minorEastAsia" w:cstheme="minorEastAsia"/>
                              <w:sz w:val="18"/>
                            </w:rPr>
                          </w:pPr>
                          <w:r>
                            <w:rPr>
                              <w:rFonts w:ascii="宋体" w:hAnsi="宋体" w:cs="宋体" w:hint="eastAsia"/>
                              <w:sz w:val="28"/>
                              <w:szCs w:val="28"/>
                            </w:rPr>
                            <w:t>－</w:t>
                          </w:r>
                          <w:r>
                            <w:rPr>
                              <w:rFonts w:ascii="宋体" w:hAnsi="宋体" w:cs="宋体" w:hint="eastAsia"/>
                              <w:sz w:val="28"/>
                              <w:szCs w:val="28"/>
                            </w:rPr>
                            <w:t xml:space="preserve"> </w:t>
                          </w:r>
                          <w:r w:rsidR="00341C5A">
                            <w:rPr>
                              <w:rFonts w:asciiTheme="minorEastAsia" w:eastAsiaTheme="minorEastAsia" w:hAnsiTheme="minorEastAsia" w:cstheme="minorEastAsia" w:hint="eastAsia"/>
                              <w:sz w:val="28"/>
                              <w:szCs w:val="28"/>
                            </w:rPr>
                            <w:fldChar w:fldCharType="begin"/>
                          </w:r>
                          <w:r w:rsidR="00341C5A">
                            <w:rPr>
                              <w:rFonts w:asciiTheme="minorEastAsia" w:eastAsiaTheme="minorEastAsia" w:hAnsiTheme="minorEastAsia" w:cstheme="minorEastAsia" w:hint="eastAsia"/>
                              <w:sz w:val="28"/>
                              <w:szCs w:val="28"/>
                            </w:rPr>
                            <w:instrText xml:space="preserve"> PAGE  \* MERGEFORMAT </w:instrText>
                          </w:r>
                          <w:r w:rsidR="00341C5A">
                            <w:rPr>
                              <w:rFonts w:asciiTheme="minorEastAsia" w:eastAsiaTheme="minorEastAsia" w:hAnsiTheme="minorEastAsia" w:cstheme="minorEastAsia" w:hint="eastAsia"/>
                              <w:sz w:val="28"/>
                              <w:szCs w:val="28"/>
                            </w:rPr>
                            <w:fldChar w:fldCharType="separate"/>
                          </w:r>
                          <w:r w:rsidRPr="003D11E6">
                            <w:rPr>
                              <w:rFonts w:ascii="宋体" w:hAnsi="宋体" w:cs="宋体"/>
                              <w:noProof/>
                              <w:sz w:val="28"/>
                              <w:szCs w:val="28"/>
                            </w:rPr>
                            <w:t>1</w:t>
                          </w:r>
                          <w:r w:rsidR="00341C5A">
                            <w:rPr>
                              <w:rFonts w:asciiTheme="minorEastAsia" w:eastAsiaTheme="minorEastAsia" w:hAnsiTheme="minorEastAsia" w:cstheme="minorEastAsia" w:hint="eastAsia"/>
                              <w:sz w:val="28"/>
                              <w:szCs w:val="28"/>
                            </w:rPr>
                            <w:fldChar w:fldCharType="end"/>
                          </w:r>
                          <w:r>
                            <w:rPr>
                              <w:rFonts w:asciiTheme="minorEastAsia" w:eastAsiaTheme="minorEastAsia" w:hAnsiTheme="minorEastAsia" w:cstheme="minorEastAsia"/>
                              <w:sz w:val="28"/>
                              <w:szCs w:val="28"/>
                            </w:rPr>
                            <w:t xml:space="preserve"> </w:t>
                          </w:r>
                          <w:r>
                            <w:rPr>
                              <w:rFonts w:ascii="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9" o:spid="_x0000_s1030" type="#_x0000_t202" style="position:absolute;left:0;text-align:left;margin-left:92.8pt;margin-top:0;width:2in;height:2in;z-index:25166336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M6eBwMAANMGAAAOAAAAZHJzL2Uyb0RvYy54bWysVc1u1DAQviPxDpbvaZJtuk2iZqvtpkFI&#10;K1pREGev43QjHDuy3f0BcYU34MSFO8/V52DsbNJtKRIFLt6JPTOe+ebztyenm4ajFVO6liLD4UGA&#10;ERNUlrW4zvDbN4UXY6QNESXhUrAMb5nGp5Pnz07WbcpGcil5yRSCJEKn6zbDS2Pa1Pc1XbKG6APZ&#10;MgGHlVQNMfCprv1SkTVkb7g/CoKxv5aqbJWkTGvYzbtDPHH5q4pRc1FVmhnEMwy1Gbcqty7s6k9O&#10;SHqtSLus6a4M8hdVNKQWcOmQKieGoBtV/5KqqamSWlbmgMrGl1VVU+Z6gG7C4EE3V0vSMtcLgKPb&#10;ASb9/9LSV6tLheoywwlGgjQwotuvX26//bj9/hklFp51q1PwumrBz2zO5AbG3O9r2LRdbyrV2F/o&#10;B8E5AL0dwGUbg6gNikdxHMARhbP+A/L7d+Gt0uYFkw2yRoYVTM+BSlZzbTrX3sXeJmRRc+4myAVa&#10;Z3h8eBS4gOEEknNhfaEKyLGzusl8TILkPD6PIy8ajc+9KMhzb1rMIm9chMdH+WE+m+XhJ5svjNJl&#10;XZZM2Pt6loTRn01hx9duvgNPtOR1adPZkhzb2YwrtCLAU24cwFD7npd/vwqHGzT1oKNwFAVno8Qr&#10;xvGxFxXRkZccB7EXhMlZMg6iJMqL+x3Na8H+vaN74O8VTVI7r6GxBSf0veXOb1uz5dy1Bm793HxL&#10;w45uzjJbDo52uq9ZBfx1rHsES0IpEwOeztt6VYD8UwJ3/g5tpypPCWZ9hLtZCjMEN7WQyjH2AQXK&#10;9z0Fqs4fQNnr25pms9i4hxv1r3Ehyy08UiXh7cA70y0taoB/TrS5JApkDTZBqs0FLBWX8GDkzsJo&#10;KdWHx/atP/AcTjFag0xmWICOY8RfClAhSGh6Q/XGojfETTOTwOfQ1eJMCFCG92alZPMO9Htq74Aj&#10;IijclGHTmzPTSTXoP2XTqXMC3WyJmYurltrUbubt9MaAGDiNsNh0SOwwA+V0lNqpvJXm/W/ndfdf&#10;NPkJAAD//wMAUEsDBBQABgAIAAAAIQDnKoq81gAAAAUBAAAPAAAAZHJzL2Rvd25yZXYueG1sTI9B&#10;S8NAEIXvQv/DMgVvdmMPksRsipZ66UVaBa/T7JgEd2dDdpvGf+8ogl6GebzhvW+qzeydmmiMfWAD&#10;t6sMFHETbM+tgdeXp5scVEzIFl1gMvBJETb14qrC0oYLH2g6plZJCMcSDXQpDaXWsenIY1yFgVi8&#10;9zB6TCLHVtsRLxLunV5n2Z322LM0dDjQtqPm43j20rt3b1Mo0qHR084+znnBz/vCmOvl/HAPKtGc&#10;/o7hG1/QoRamUzizjcoZkEfSzxRvneciT7+Lriv9n77+AgAA//8DAFBLAQItABQABgAIAAAAIQC2&#10;gziS/gAAAOEBAAATAAAAAAAAAAAAAAAAAAAAAABbQ29udGVudF9UeXBlc10ueG1sUEsBAi0AFAAG&#10;AAgAAAAhADj9If/WAAAAlAEAAAsAAAAAAAAAAAAAAAAALwEAAF9yZWxzLy5yZWxzUEsBAi0AFAAG&#10;AAgAAAAhAMCQzp4HAwAA0wYAAA4AAAAAAAAAAAAAAAAALgIAAGRycy9lMm9Eb2MueG1sUEsBAi0A&#10;FAAGAAgAAAAhAOcqirzWAAAABQEAAA8AAAAAAAAAAAAAAAAAYQUAAGRycy9kb3ducmV2LnhtbFBL&#10;BQYAAAAABAAEAPMAAABkBgAAAAA=&#10;" filled="f" fillcolor="white [3201]" stroked="f" strokeweight=".5pt">
              <v:textbox style="mso-fit-shape-to-text:t" inset="0,0,0,0">
                <w:txbxContent>
                  <w:p w:rsidR="00F420F0" w:rsidRDefault="003D11E6" w:rsidP="003D11E6">
                    <w:pPr>
                      <w:snapToGrid w:val="0"/>
                      <w:ind w:rightChars="100" w:right="210"/>
                      <w:rPr>
                        <w:rFonts w:asciiTheme="minorEastAsia" w:eastAsiaTheme="minorEastAsia" w:hAnsiTheme="minorEastAsia" w:cstheme="minorEastAsia"/>
                        <w:sz w:val="18"/>
                      </w:rPr>
                    </w:pPr>
                    <w:r>
                      <w:rPr>
                        <w:rFonts w:ascii="宋体" w:hAnsi="宋体" w:cs="宋体" w:hint="eastAsia"/>
                        <w:sz w:val="28"/>
                        <w:szCs w:val="28"/>
                      </w:rPr>
                      <w:t>－</w:t>
                    </w:r>
                    <w:r>
                      <w:rPr>
                        <w:rFonts w:ascii="宋体" w:hAnsi="宋体" w:cs="宋体" w:hint="eastAsia"/>
                        <w:sz w:val="28"/>
                        <w:szCs w:val="28"/>
                      </w:rPr>
                      <w:t xml:space="preserve"> </w:t>
                    </w:r>
                    <w:r w:rsidR="00341C5A">
                      <w:rPr>
                        <w:rFonts w:asciiTheme="minorEastAsia" w:eastAsiaTheme="minorEastAsia" w:hAnsiTheme="minorEastAsia" w:cstheme="minorEastAsia" w:hint="eastAsia"/>
                        <w:sz w:val="28"/>
                        <w:szCs w:val="28"/>
                      </w:rPr>
                      <w:fldChar w:fldCharType="begin"/>
                    </w:r>
                    <w:r w:rsidR="00341C5A">
                      <w:rPr>
                        <w:rFonts w:asciiTheme="minorEastAsia" w:eastAsiaTheme="minorEastAsia" w:hAnsiTheme="minorEastAsia" w:cstheme="minorEastAsia" w:hint="eastAsia"/>
                        <w:sz w:val="28"/>
                        <w:szCs w:val="28"/>
                      </w:rPr>
                      <w:instrText xml:space="preserve"> PAGE  \* MERGEFORMAT </w:instrText>
                    </w:r>
                    <w:r w:rsidR="00341C5A">
                      <w:rPr>
                        <w:rFonts w:asciiTheme="minorEastAsia" w:eastAsiaTheme="minorEastAsia" w:hAnsiTheme="minorEastAsia" w:cstheme="minorEastAsia" w:hint="eastAsia"/>
                        <w:sz w:val="28"/>
                        <w:szCs w:val="28"/>
                      </w:rPr>
                      <w:fldChar w:fldCharType="separate"/>
                    </w:r>
                    <w:r w:rsidRPr="003D11E6">
                      <w:rPr>
                        <w:rFonts w:ascii="宋体" w:hAnsi="宋体" w:cs="宋体"/>
                        <w:noProof/>
                        <w:sz w:val="28"/>
                        <w:szCs w:val="28"/>
                      </w:rPr>
                      <w:t>1</w:t>
                    </w:r>
                    <w:r w:rsidR="00341C5A">
                      <w:rPr>
                        <w:rFonts w:asciiTheme="minorEastAsia" w:eastAsiaTheme="minorEastAsia" w:hAnsiTheme="minorEastAsia" w:cstheme="minorEastAsia" w:hint="eastAsia"/>
                        <w:sz w:val="28"/>
                        <w:szCs w:val="28"/>
                      </w:rPr>
                      <w:fldChar w:fldCharType="end"/>
                    </w:r>
                    <w:r>
                      <w:rPr>
                        <w:rFonts w:asciiTheme="minorEastAsia" w:eastAsiaTheme="minorEastAsia" w:hAnsiTheme="minorEastAsia" w:cstheme="minorEastAsia"/>
                        <w:sz w:val="28"/>
                        <w:szCs w:val="28"/>
                      </w:rPr>
                      <w:t xml:space="preserve"> </w:t>
                    </w:r>
                    <w:r>
                      <w:rPr>
                        <w:rFonts w:ascii="宋体" w:hAnsi="宋体" w:cs="宋体" w:hint="eastAsia"/>
                        <w:sz w:val="28"/>
                        <w:szCs w:val="28"/>
                      </w:rPr>
                      <w:t>－</w:t>
                    </w:r>
                  </w:p>
                </w:txbxContent>
              </v:textbox>
              <w10:wrap anchorx="margin"/>
            </v:shape>
          </w:pict>
        </mc:Fallback>
      </mc:AlternateContent>
    </w:r>
    <w:r>
      <w:rPr>
        <w:noProof/>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420F0" w:rsidRDefault="00F420F0">
                          <w:pPr>
                            <w:pStyle w:val="a3"/>
                            <w:ind w:rightChars="100" w:right="210"/>
                            <w:jc w:val="both"/>
                            <w:rPr>
                              <w:rFonts w:ascii="宋体" w:hAnsi="宋体" w:cs="宋体"/>
                              <w:sz w:val="28"/>
                              <w:szCs w:val="2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 o:spid="_x0000_s1031" type="#_x0000_t202" style="position:absolute;left:0;text-align:left;margin-left:92.8pt;margin-top:0;width:2in;height:2in;z-index:251660288;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JiaYwIAABEFAAAOAAAAZHJzL2Uyb0RvYy54bWysVM1uEzEQviPxDpbvdNOiVlGUTRVaFSFV&#10;tKIgzo7XblbYHst2sxseAN6AExfuPFefg8/ebIoKlyIu3lnPN3/fzHh+2lvDNirEllzNDw8mnCkn&#10;qWndbc0/vL94MeUsJuEaYcipmm9V5KeL58/mnZ+pI1qTaVRgcOLirPM1X6fkZ1UV5VpZEQ/IKwel&#10;pmBFwm+4rZogOni3pjqaTE6qjkLjA0kVI27PByVfFP9aK5mutI4qMVNz5JbKGcq5yme1mIvZbRB+&#10;3cpdGuIfsrCidQi6d3UukmB3of3DlW1loEg6HUiyFWndSlVqQDWHk0fV3KyFV6UWkBP9nqb4/9zK&#10;t5vrwNoGvePMCYsW3X/7ev/95/2PL+ww09P5OAPqxgOX+lfUZ+juPuIyV93rYPMX9TDoQfR2T67q&#10;E5PZaHo0nU6gktCNP/BTPZj7ENNrRZZloeYB3Sukis1lTAN0hORoji5aY3AvZsaxruYnL48nxWCv&#10;gXPjECMXMSRbpLQ1ajB7pzSqLznnizJ36swEthGYGCGlcqmUWzwBnVEaYZ9iuMNnU1Vm8inGe4sS&#10;mVzaG9vWUSj1Pkq7+TSmrAf8yMBQd6Yg9au+tP147OWKmi1aHGjYkejlRYs2XIqYrkXAUqB1WPR0&#10;hUMbAt20kzhbU/j8t/uMx6xCy1mHJau5wyvAmXnjMMN5H0chjMJqFNydPSP0AHOJXIoIg5DMKOpA&#10;9iO2f5ljQCWcRKSap1E8S8Oi4/WQarksIGydF+nS3XiZXZee++VdwiiVCcvcDEzsOMPelRndvRF5&#10;sX//L6iHl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OEiYmmMCAAARBQAADgAAAAAAAAAAAAAAAAAuAgAAZHJzL2Uyb0RvYy54&#10;bWxQSwECLQAUAAYACAAAACEAcarRudcAAAAFAQAADwAAAAAAAAAAAAAAAAC9BAAAZHJzL2Rvd25y&#10;ZXYueG1sUEsFBgAAAAAEAAQA8wAAAMEFAAAAAA==&#10;" filled="f" stroked="f" strokeweight=".5pt">
              <v:textbox style="mso-fit-shape-to-text:t" inset="0,0,0,0">
                <w:txbxContent>
                  <w:p w:rsidR="00F420F0" w:rsidRDefault="00F420F0">
                    <w:pPr>
                      <w:pStyle w:val="a3"/>
                      <w:ind w:rightChars="100" w:right="210"/>
                      <w:jc w:val="both"/>
                      <w:rPr>
                        <w:rFonts w:ascii="宋体" w:hAnsi="宋体" w:cs="宋体"/>
                        <w:sz w:val="28"/>
                        <w:szCs w:val="28"/>
                      </w:rPr>
                    </w:pP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009" w:rsidRDefault="00461009">
      <w:r>
        <w:separator/>
      </w:r>
    </w:p>
  </w:footnote>
  <w:footnote w:type="continuationSeparator" w:id="0">
    <w:p w:rsidR="00461009" w:rsidRDefault="004610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DF0BBC"/>
    <w:rsid w:val="00323D76"/>
    <w:rsid w:val="00341C5A"/>
    <w:rsid w:val="003D11E6"/>
    <w:rsid w:val="00461009"/>
    <w:rsid w:val="00E11A6E"/>
    <w:rsid w:val="00F420F0"/>
    <w:rsid w:val="02380A4E"/>
    <w:rsid w:val="02C54CFB"/>
    <w:rsid w:val="042F174E"/>
    <w:rsid w:val="0751543E"/>
    <w:rsid w:val="0BE369DE"/>
    <w:rsid w:val="0F9D48A9"/>
    <w:rsid w:val="0FC66F39"/>
    <w:rsid w:val="116D639B"/>
    <w:rsid w:val="135B4974"/>
    <w:rsid w:val="19EF53F7"/>
    <w:rsid w:val="1C547AC8"/>
    <w:rsid w:val="1D282FD5"/>
    <w:rsid w:val="20194FCD"/>
    <w:rsid w:val="211007F7"/>
    <w:rsid w:val="224D5C1E"/>
    <w:rsid w:val="231E4A4F"/>
    <w:rsid w:val="28B53323"/>
    <w:rsid w:val="2A483D38"/>
    <w:rsid w:val="2A844039"/>
    <w:rsid w:val="2CFE6EE4"/>
    <w:rsid w:val="2D725F92"/>
    <w:rsid w:val="302E782D"/>
    <w:rsid w:val="325C564C"/>
    <w:rsid w:val="36AE6775"/>
    <w:rsid w:val="38787F7C"/>
    <w:rsid w:val="39191BFA"/>
    <w:rsid w:val="3D717517"/>
    <w:rsid w:val="3FBC61B7"/>
    <w:rsid w:val="42DF0BBC"/>
    <w:rsid w:val="4AEF215E"/>
    <w:rsid w:val="4C1B6C76"/>
    <w:rsid w:val="4DA15956"/>
    <w:rsid w:val="4E7D2A86"/>
    <w:rsid w:val="501B3EB2"/>
    <w:rsid w:val="5027117E"/>
    <w:rsid w:val="54FE6451"/>
    <w:rsid w:val="56C00D65"/>
    <w:rsid w:val="5E4D4DCD"/>
    <w:rsid w:val="5F187FB8"/>
    <w:rsid w:val="65586BE5"/>
    <w:rsid w:val="6D800228"/>
    <w:rsid w:val="6DAD6BF0"/>
    <w:rsid w:val="6E1B4105"/>
    <w:rsid w:val="6EB66F23"/>
    <w:rsid w:val="75FA6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691CE15-27AB-4EFA-9268-812D92E3C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a5">
    <w:name w:val="目录"/>
    <w:basedOn w:val="a"/>
    <w:pPr>
      <w:spacing w:line="560" w:lineRule="exact"/>
      <w:jc w:val="center"/>
    </w:pPr>
    <w:rPr>
      <w:rFonts w:ascii="楷体_GB2312" w:eastAsia="楷体_GB2312" w:hAnsi="楷体_GB2312" w:cs="楷体_GB2312"/>
      <w:sz w:val="32"/>
      <w:szCs w:val="32"/>
    </w:rPr>
  </w:style>
  <w:style w:type="paragraph" w:customStyle="1" w:styleId="a6">
    <w:name w:val="标题名"/>
    <w:basedOn w:val="a"/>
    <w:pPr>
      <w:spacing w:line="560" w:lineRule="exact"/>
      <w:jc w:val="center"/>
    </w:pPr>
    <w:rPr>
      <w:rFonts w:ascii="宋体" w:hAnsi="宋体" w:cs="宋体" w:hint="eastAsia"/>
      <w:sz w:val="44"/>
      <w:szCs w:val="44"/>
    </w:rPr>
  </w:style>
  <w:style w:type="paragraph" w:customStyle="1" w:styleId="a7">
    <w:name w:val="表字居中"/>
    <w:basedOn w:val="a"/>
    <w:pPr>
      <w:spacing w:line="560" w:lineRule="exact"/>
      <w:jc w:val="center"/>
    </w:pPr>
    <w:rPr>
      <w:rFonts w:ascii="宋体" w:hAnsi="宋体" w:cs="宋体"/>
      <w:szCs w:val="21"/>
    </w:rPr>
  </w:style>
  <w:style w:type="paragraph" w:customStyle="1" w:styleId="a8">
    <w:name w:val="一、"/>
    <w:basedOn w:val="a"/>
    <w:qFormat/>
    <w:pPr>
      <w:spacing w:line="560" w:lineRule="exact"/>
      <w:ind w:firstLineChars="200" w:firstLine="420"/>
    </w:pPr>
    <w:rPr>
      <w:rFonts w:ascii="黑体" w:eastAsia="黑体" w:hAnsi="黑体" w:cs="黑体"/>
      <w:sz w:val="32"/>
      <w:szCs w:val="32"/>
    </w:rPr>
  </w:style>
  <w:style w:type="paragraph" w:customStyle="1" w:styleId="a9">
    <w:name w:val="落款"/>
    <w:basedOn w:val="a"/>
    <w:qFormat/>
    <w:pPr>
      <w:spacing w:line="560" w:lineRule="exact"/>
      <w:ind w:rightChars="300" w:right="630"/>
      <w:jc w:val="right"/>
    </w:pPr>
    <w:rPr>
      <w:rFonts w:ascii="仿宋_GB2312" w:eastAsia="仿宋_GB2312" w:hAnsi="仿宋_GB2312" w:cs="仿宋_GB2312"/>
      <w:sz w:val="32"/>
      <w:szCs w:val="32"/>
    </w:rPr>
  </w:style>
  <w:style w:type="paragraph" w:customStyle="1" w:styleId="aa">
    <w:name w:val="附/附件"/>
    <w:basedOn w:val="a"/>
    <w:pPr>
      <w:spacing w:line="560" w:lineRule="exact"/>
      <w:jc w:val="left"/>
    </w:pPr>
    <w:rPr>
      <w:rFonts w:ascii="黑体" w:eastAsia="黑体" w:hAnsi="黑体" w:cs="黑体"/>
      <w:sz w:val="32"/>
      <w:szCs w:val="32"/>
    </w:rPr>
  </w:style>
  <w:style w:type="paragraph" w:customStyle="1" w:styleId="ab">
    <w:name w:val="正文字体"/>
    <w:basedOn w:val="a"/>
    <w:qFormat/>
    <w:pPr>
      <w:spacing w:line="560" w:lineRule="exact"/>
      <w:ind w:firstLineChars="200" w:firstLine="640"/>
    </w:pPr>
    <w:rPr>
      <w:rFonts w:ascii="仿宋_GB2312" w:eastAsia="仿宋_GB2312" w:hAnsi="仿宋_GB2312" w:cs="仿宋_GB2312"/>
      <w:sz w:val="32"/>
      <w:szCs w:val="32"/>
    </w:rPr>
  </w:style>
  <w:style w:type="paragraph" w:customStyle="1" w:styleId="ac">
    <w:name w:val="章"/>
    <w:basedOn w:val="a"/>
    <w:pPr>
      <w:spacing w:line="560" w:lineRule="exact"/>
      <w:jc w:val="center"/>
    </w:pPr>
    <w:rPr>
      <w:rFonts w:ascii="黑体" w:eastAsia="黑体" w:hAnsi="黑体" w:cs="黑体"/>
      <w:sz w:val="32"/>
      <w:szCs w:val="32"/>
    </w:rPr>
  </w:style>
  <w:style w:type="paragraph" w:customStyle="1" w:styleId="ad">
    <w:name w:val="（一）"/>
    <w:basedOn w:val="a"/>
    <w:pPr>
      <w:spacing w:line="560" w:lineRule="exact"/>
      <w:ind w:firstLineChars="200" w:firstLine="420"/>
    </w:pPr>
    <w:rPr>
      <w:rFonts w:ascii="楷体_GB2312" w:eastAsia="楷体_GB2312" w:hAnsi="楷体_GB2312" w:cs="楷体_GB2312"/>
      <w:sz w:val="32"/>
      <w:szCs w:val="32"/>
    </w:rPr>
  </w:style>
  <w:style w:type="paragraph" w:customStyle="1" w:styleId="ae">
    <w:name w:val="表字"/>
    <w:basedOn w:val="a"/>
    <w:pPr>
      <w:spacing w:line="560" w:lineRule="exact"/>
      <w:jc w:val="left"/>
    </w:pPr>
    <w:rPr>
      <w:rFonts w:ascii="宋体" w:hAnsi="宋体" w:cs="宋体"/>
      <w:szCs w:val="21"/>
    </w:rPr>
  </w:style>
  <w:style w:type="paragraph" w:customStyle="1" w:styleId="af">
    <w:name w:val="修改废止公布内容"/>
    <w:basedOn w:val="a"/>
    <w:pPr>
      <w:spacing w:line="560" w:lineRule="exact"/>
      <w:jc w:val="center"/>
    </w:pPr>
    <w:rPr>
      <w:rFonts w:ascii="楷体_GB2312" w:eastAsia="楷体_GB2312" w:hAnsi="楷体_GB2312" w:cs="楷体_GB2312"/>
      <w:sz w:val="32"/>
      <w:szCs w:val="32"/>
    </w:rPr>
  </w:style>
  <w:style w:type="paragraph" w:customStyle="1" w:styleId="af0">
    <w:name w:val="正式公布内容"/>
    <w:basedOn w:val="a"/>
    <w:qFormat/>
    <w:pPr>
      <w:spacing w:line="560" w:lineRule="exact"/>
      <w:ind w:leftChars="300" w:left="630" w:rightChars="300" w:right="630"/>
    </w:pPr>
    <w:rPr>
      <w:rFonts w:ascii="楷体_GB2312" w:eastAsia="楷体_GB2312" w:hAnsi="楷体_GB2312" w:cs="楷体_GB2312"/>
      <w:sz w:val="32"/>
      <w:szCs w:val="32"/>
    </w:rPr>
  </w:style>
  <w:style w:type="paragraph" w:customStyle="1" w:styleId="af1">
    <w:name w:val="目录内容"/>
    <w:basedOn w:val="a"/>
    <w:pPr>
      <w:spacing w:line="560" w:lineRule="exact"/>
      <w:jc w:val="left"/>
    </w:pPr>
    <w:rPr>
      <w:rFonts w:ascii="楷体_GB2312" w:eastAsia="楷体_GB2312" w:hAnsi="楷体_GB2312" w:cs="楷体_GB2312"/>
      <w:sz w:val="32"/>
      <w:szCs w:val="32"/>
    </w:rPr>
  </w:style>
  <w:style w:type="paragraph" w:customStyle="1" w:styleId="af2">
    <w:name w:val="文号居中"/>
    <w:basedOn w:val="a"/>
    <w:pPr>
      <w:spacing w:line="560" w:lineRule="exact"/>
      <w:jc w:val="center"/>
    </w:pPr>
    <w:rPr>
      <w:rFonts w:ascii="楷体_GB2312" w:eastAsia="楷体_GB2312" w:hAnsi="楷体_GB2312" w:cs="楷体_GB2312"/>
      <w:sz w:val="32"/>
      <w:szCs w:val="32"/>
    </w:rPr>
  </w:style>
  <w:style w:type="paragraph" w:customStyle="1" w:styleId="af3">
    <w:name w:val="节"/>
    <w:basedOn w:val="a"/>
    <w:pPr>
      <w:spacing w:line="560" w:lineRule="exact"/>
      <w:jc w:val="center"/>
    </w:pPr>
    <w:rPr>
      <w:rFonts w:ascii="宋体" w:hAnsi="宋体" w:cs="宋体"/>
      <w:sz w:val="32"/>
      <w:szCs w:val="32"/>
    </w:rPr>
  </w:style>
  <w:style w:type="paragraph" w:customStyle="1" w:styleId="af4">
    <w:name w:val="抬头"/>
    <w:basedOn w:val="ab"/>
    <w:pPr>
      <w:ind w:firstLineChars="0" w:firstLine="0"/>
      <w:jc w:val="left"/>
    </w:pPr>
  </w:style>
  <w:style w:type="paragraph" w:customStyle="1" w:styleId="af5">
    <w:name w:val="日期文号"/>
    <w:basedOn w:val="ab"/>
    <w:pPr>
      <w:ind w:rightChars="600" w:right="1260" w:firstLineChars="0" w:firstLine="0"/>
      <w:jc w:val="right"/>
    </w:pPr>
    <w:rPr>
      <w:rFonts w:ascii="楷体_GB2312" w:eastAsia="楷体_GB2312" w:hAnsi="楷体_GB2312" w:cs="楷体_GB2312"/>
    </w:rPr>
  </w:style>
  <w:style w:type="paragraph" w:customStyle="1" w:styleId="1">
    <w:name w:val="附件1"/>
    <w:basedOn w:val="a"/>
    <w:pPr>
      <w:spacing w:line="560" w:lineRule="exact"/>
      <w:jc w:val="left"/>
    </w:pPr>
    <w:rPr>
      <w:rFonts w:ascii="仿宋_GB2312" w:eastAsia="仿宋_GB2312" w:hAnsi="仿宋_GB2312" w:cs="仿宋_GB2312"/>
      <w:sz w:val="32"/>
      <w:szCs w:val="32"/>
    </w:rPr>
  </w:style>
  <w:style w:type="paragraph" w:customStyle="1" w:styleId="af6">
    <w:name w:val="表头"/>
    <w:basedOn w:val="a"/>
    <w:pPr>
      <w:spacing w:line="560" w:lineRule="exact"/>
      <w:jc w:val="center"/>
    </w:pPr>
    <w:rPr>
      <w:rFonts w:ascii="黑体" w:eastAsia="黑体" w:hAnsi="黑体" w:cs="黑体"/>
      <w:szCs w:val="21"/>
    </w:rPr>
  </w:style>
  <w:style w:type="character" w:customStyle="1" w:styleId="af7">
    <w:name w:val="条文"/>
    <w:basedOn w:val="a0"/>
    <w:rPr>
      <w:rFonts w:ascii="黑体" w:eastAsia="黑体" w:hAnsi="黑体" w:cs="黑体"/>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TotalTime>9</TotalTime>
  <Pages>9</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内容部S3-01</cp:lastModifiedBy>
  <cp:revision>3</cp:revision>
  <dcterms:created xsi:type="dcterms:W3CDTF">2017-10-30T13:50:00Z</dcterms:created>
  <dcterms:modified xsi:type="dcterms:W3CDTF">2017-11-29T03:40:00Z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