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关于执行《民事政策法律若干问题的意见》中</w:t>
      </w:r>
    </w:p>
    <w:p>
      <w:pPr>
        <w:pStyle w:val="7"/>
        <w:rPr>
          <w:rFonts w:hint="eastAsia"/>
        </w:rPr>
      </w:pPr>
      <w:r>
        <w:t>几个涉及房屋典当问题的函</w:t>
      </w:r>
    </w:p>
    <w:p>
      <w:pPr>
        <w:pStyle w:val="12"/>
        <w:rPr>
          <w:rFonts w:hint="eastAsia" w:ascii="宋体" w:hAnsi="宋体" w:eastAsia="宋体" w:cs="宋体"/>
        </w:rPr>
      </w:pPr>
    </w:p>
    <w:p>
      <w:pPr>
        <w:pStyle w:val="22"/>
        <w:rPr>
          <w:rFonts w:hint="eastAsia"/>
        </w:rPr>
      </w:pPr>
      <w:r>
        <w:rPr>
          <w:rFonts w:hint="eastAsia"/>
        </w:rPr>
        <w:t>1985</w:t>
      </w:r>
      <w:r>
        <w:t>年2月24日</w:t>
      </w:r>
      <w:r>
        <w:rPr>
          <w:rFonts w:hint="eastAsia"/>
          <w:lang w:val="en-US" w:eastAsia="zh-CN"/>
        </w:rPr>
        <w:t xml:space="preserve">      </w:t>
      </w:r>
      <w:r>
        <w:t>法</w:t>
      </w:r>
      <w:r>
        <w:rPr>
          <w:rFonts w:hint="eastAsia"/>
          <w:lang w:eastAsia="zh-CN"/>
        </w:rPr>
        <w:t>（</w:t>
      </w:r>
      <w:r>
        <w:t>民</w:t>
      </w:r>
      <w:r>
        <w:rPr>
          <w:rFonts w:hint="eastAsia"/>
          <w:lang w:eastAsia="zh-CN"/>
        </w:rPr>
        <w:t>）</w:t>
      </w:r>
      <w:r>
        <w:t>函〔1985〕8号</w:t>
      </w:r>
    </w:p>
    <w:p>
      <w:pPr>
        <w:pStyle w:val="12"/>
        <w:rPr>
          <w:rFonts w:hint="eastAsia" w:ascii="宋体" w:hAnsi="宋体" w:eastAsia="宋体" w:cs="宋体"/>
        </w:rPr>
      </w:pPr>
    </w:p>
    <w:p>
      <w:pPr>
        <w:pStyle w:val="21"/>
        <w:rPr>
          <w:rFonts w:hint="eastAsia"/>
        </w:rPr>
      </w:pPr>
      <w:r>
        <w:t>河南省高级人民法院：</w:t>
      </w:r>
    </w:p>
    <w:p>
      <w:pPr>
        <w:pStyle w:val="12"/>
        <w:rPr>
          <w:rStyle w:val="25"/>
          <w:rFonts w:hint="eastAsia"/>
        </w:rPr>
      </w:pPr>
      <w:r>
        <w:t>你院1984年12月15日</w:t>
      </w:r>
      <w:r>
        <w:rPr>
          <w:rFonts w:hint="eastAsia"/>
          <w:lang w:eastAsia="zh-CN"/>
        </w:rPr>
        <w:t>（</w:t>
      </w:r>
      <w:r>
        <w:t>84</w:t>
      </w:r>
      <w:r>
        <w:rPr>
          <w:rFonts w:hint="eastAsia"/>
          <w:lang w:eastAsia="zh-CN"/>
        </w:rPr>
        <w:t>）</w:t>
      </w:r>
      <w:r>
        <w:t>豫法民字第3号关于在执行《民事政策法律若干问题的意见》中遇到几个问题的请示收悉。经我们研究分别答复如下：</w:t>
      </w:r>
    </w:p>
    <w:p>
      <w:pPr>
        <w:pStyle w:val="12"/>
        <w:rPr>
          <w:rStyle w:val="25"/>
          <w:rFonts w:hint="eastAsia"/>
        </w:rPr>
      </w:pPr>
      <w:r>
        <w:rPr>
          <w:rStyle w:val="25"/>
        </w:rPr>
        <w:t>一</w:t>
      </w:r>
      <w:r>
        <w:rPr>
          <w:rStyle w:val="25"/>
          <w:rFonts w:hint="eastAsia"/>
        </w:rPr>
        <w:t>、</w:t>
      </w:r>
      <w:r>
        <w:t>关于处理房屋典当回赎计算期限是否扣除私改时间问题。我们认为：在落实私房改造政策中</w:t>
      </w:r>
      <w:r>
        <w:rPr>
          <w:rFonts w:hint="eastAsia"/>
        </w:rPr>
        <w:t>，</w:t>
      </w:r>
      <w:r>
        <w:t>如果确属不应改造的出典房屋</w:t>
      </w:r>
      <w:r>
        <w:rPr>
          <w:rFonts w:hint="eastAsia"/>
        </w:rPr>
        <w:t>，</w:t>
      </w:r>
      <w:r>
        <w:t>当时不能按契约规定期限回赎</w:t>
      </w:r>
      <w:r>
        <w:rPr>
          <w:rFonts w:hint="eastAsia"/>
        </w:rPr>
        <w:t>，</w:t>
      </w:r>
      <w:r>
        <w:t>是由于客观原因造成的</w:t>
      </w:r>
      <w:r>
        <w:rPr>
          <w:rFonts w:hint="eastAsia"/>
        </w:rPr>
        <w:t>，</w:t>
      </w:r>
      <w:r>
        <w:t>出典人无法行使自己的权利</w:t>
      </w:r>
      <w:r>
        <w:rPr>
          <w:rFonts w:hint="eastAsia"/>
        </w:rPr>
        <w:t>，</w:t>
      </w:r>
      <w:r>
        <w:t>现在产权已经退还</w:t>
      </w:r>
      <w:r>
        <w:rPr>
          <w:rFonts w:hint="eastAsia"/>
        </w:rPr>
        <w:t>，</w:t>
      </w:r>
      <w:r>
        <w:t>原房主</w:t>
      </w:r>
      <w:r>
        <w:rPr>
          <w:rFonts w:hint="eastAsia"/>
          <w:lang w:eastAsia="zh-CN"/>
        </w:rPr>
        <w:t>（</w:t>
      </w:r>
      <w:r>
        <w:t>即出典人</w:t>
      </w:r>
      <w:r>
        <w:rPr>
          <w:rFonts w:hint="eastAsia"/>
          <w:lang w:eastAsia="zh-CN"/>
        </w:rPr>
        <w:t>）</w:t>
      </w:r>
      <w:r>
        <w:t>要求回赎的</w:t>
      </w:r>
      <w:r>
        <w:rPr>
          <w:rFonts w:hint="eastAsia"/>
        </w:rPr>
        <w:t>，</w:t>
      </w:r>
      <w:r>
        <w:t>同意你院意见</w:t>
      </w:r>
      <w:r>
        <w:rPr>
          <w:rFonts w:hint="eastAsia"/>
        </w:rPr>
        <w:t>，</w:t>
      </w:r>
      <w:r>
        <w:t>被改造时间不计入时效期间。</w:t>
      </w:r>
    </w:p>
    <w:p>
      <w:pPr>
        <w:pStyle w:val="12"/>
        <w:rPr>
          <w:rStyle w:val="25"/>
          <w:rFonts w:hint="eastAsia"/>
        </w:rPr>
      </w:pPr>
      <w:r>
        <w:rPr>
          <w:rStyle w:val="25"/>
        </w:rPr>
        <w:t>二、</w:t>
      </w:r>
      <w:r>
        <w:t>关于你省</w:t>
      </w:r>
      <w:r>
        <w:rPr>
          <w:rFonts w:hint="eastAsia"/>
          <w:lang w:eastAsia="zh-CN"/>
        </w:rPr>
        <w:t>（</w:t>
      </w:r>
      <w:r>
        <w:t>81</w:t>
      </w:r>
      <w:r>
        <w:rPr>
          <w:rFonts w:hint="eastAsia"/>
          <w:lang w:eastAsia="zh-CN"/>
        </w:rPr>
        <w:t>）</w:t>
      </w:r>
      <w:r>
        <w:t>80号文件第四条的规定与我院《意见》第58条是否矛盾问题。处理典当纠纷</w:t>
      </w:r>
      <w:r>
        <w:rPr>
          <w:rFonts w:hint="eastAsia"/>
        </w:rPr>
        <w:t>，</w:t>
      </w:r>
      <w:r>
        <w:t>主要是根据典当契约的规定办理</w:t>
      </w:r>
      <w:r>
        <w:rPr>
          <w:rFonts w:hint="eastAsia"/>
        </w:rPr>
        <w:t>，</w:t>
      </w:r>
      <w:r>
        <w:t>只有契约上有典期未注明绝卖已逾期10年或未定典期30年的</w:t>
      </w:r>
      <w:r>
        <w:rPr>
          <w:rFonts w:hint="eastAsia"/>
        </w:rPr>
        <w:t>，</w:t>
      </w:r>
      <w:r>
        <w:t>才适用《意见》第58条。而你省</w:t>
      </w:r>
      <w:r>
        <w:rPr>
          <w:rFonts w:hint="eastAsia"/>
          <w:lang w:eastAsia="zh-CN"/>
        </w:rPr>
        <w:t>（</w:t>
      </w:r>
      <w:r>
        <w:t>81</w:t>
      </w:r>
      <w:r>
        <w:rPr>
          <w:rFonts w:hint="eastAsia"/>
          <w:lang w:eastAsia="zh-CN"/>
        </w:rPr>
        <w:t>）</w:t>
      </w:r>
      <w:r>
        <w:t>80号文件第四条明确规定是指典当契约有典期并载明过期不赎作为绝卖的</w:t>
      </w:r>
      <w:r>
        <w:rPr>
          <w:rFonts w:hint="eastAsia"/>
        </w:rPr>
        <w:t>，</w:t>
      </w:r>
      <w:r>
        <w:t>按契约规定执行。故二者并不予盾</w:t>
      </w:r>
      <w:r>
        <w:rPr>
          <w:rFonts w:hint="eastAsia"/>
        </w:rPr>
        <w:t>，</w:t>
      </w:r>
      <w:r>
        <w:t>同意你院对两个文件的分析意见。</w:t>
      </w:r>
    </w:p>
    <w:p>
      <w:pPr>
        <w:pStyle w:val="12"/>
        <w:rPr>
          <w:rFonts w:hint="eastAsia"/>
        </w:rPr>
      </w:pPr>
      <w:r>
        <w:rPr>
          <w:rStyle w:val="25"/>
        </w:rPr>
        <w:t>三、</w:t>
      </w:r>
      <w:r>
        <w:t>关于“文革”前与解放前借钱借房的两借纠纷能否比照《意见》第58条典当关系处理问题。我们认为：借与典不同</w:t>
      </w:r>
      <w:r>
        <w:rPr>
          <w:rFonts w:hint="eastAsia"/>
        </w:rPr>
        <w:t>，</w:t>
      </w:r>
      <w:r>
        <w:t>借是一种债务关系</w:t>
      </w:r>
      <w:r>
        <w:rPr>
          <w:rFonts w:hint="eastAsia"/>
        </w:rPr>
        <w:t>，</w:t>
      </w:r>
      <w:r>
        <w:t>债务人对所借财物只有使用权</w:t>
      </w:r>
      <w:r>
        <w:rPr>
          <w:rFonts w:hint="eastAsia"/>
        </w:rPr>
        <w:t>，</w:t>
      </w:r>
      <w:r>
        <w:t>并要依约在一定期限内负责偿还。鉴于目前借贷问题的尚无时效规定</w:t>
      </w:r>
      <w:r>
        <w:rPr>
          <w:rFonts w:hint="eastAsia"/>
        </w:rPr>
        <w:t>，</w:t>
      </w:r>
      <w:r>
        <w:t>故不宜比照《意见》第58条作典当关系处理。</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CE25DF"/>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0CE25DF"/>
    <w:rsid w:val="4AEF215E"/>
    <w:rsid w:val="4DA15956"/>
    <w:rsid w:val="4E7D2A86"/>
    <w:rsid w:val="501B3EB2"/>
    <w:rsid w:val="5027117E"/>
    <w:rsid w:val="56C00D65"/>
    <w:rsid w:val="64D14DB1"/>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2017-10-30T14:01:00Z</dcterms:created>
  <dc:creator>Administrator</dc:creator>
  <cp:lastModifiedBy>Administrator</cp:lastModifiedBy>
  <dcterms:modified xsi:type="dcterms:W3CDTF">2017-10-31T05:25:04Z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