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关于涉及担保纠纷案件的司法解释的</w:t>
      </w:r>
    </w:p>
    <w:p>
      <w:pPr>
        <w:pStyle w:val="7"/>
        <w:rPr>
          <w:rFonts w:hint="eastAsia"/>
        </w:rPr>
      </w:pPr>
      <w:r>
        <w:t>适用和保证责任方式认定问题的批复</w:t>
      </w:r>
    </w:p>
    <w:p>
      <w:pPr>
        <w:pStyle w:val="12"/>
        <w:rPr>
          <w:rFonts w:hint="eastAsia" w:ascii="宋体" w:hAnsi="宋体" w:eastAsia="宋体" w:cs="宋体"/>
        </w:rPr>
      </w:pPr>
    </w:p>
    <w:p>
      <w:pPr>
        <w:pStyle w:val="19"/>
        <w:rPr>
          <w:rFonts w:hint="eastAsia"/>
        </w:rPr>
      </w:pPr>
      <w:r>
        <w:t>法释〔2002〕38号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2002年11月11日</w:t>
      </w:r>
      <w:r>
        <w:rPr>
          <w:rFonts w:hint="eastAsia"/>
        </w:rPr>
        <w:t>最高人民法院审判委员会第</w:t>
      </w:r>
      <w:r>
        <w:t>1256次会议通过</w:t>
      </w:r>
      <w:r>
        <w:rPr>
          <w:rFonts w:hint="eastAsia"/>
          <w:lang w:eastAsia="zh-CN"/>
        </w:rPr>
        <w:t>　</w:t>
      </w:r>
      <w:r>
        <w:rPr>
          <w:rFonts w:hint="eastAsia"/>
        </w:rPr>
        <w:t>2002</w:t>
      </w:r>
      <w:r>
        <w:t>年11月23日最高人民法院公告公布　自2002年12月6日起施行</w:t>
      </w:r>
      <w:r>
        <w:rPr>
          <w:rFonts w:hint="eastAsia"/>
          <w:lang w:eastAsia="zh-CN"/>
        </w:rPr>
        <w:t>）</w:t>
      </w:r>
    </w:p>
    <w:p>
      <w:pPr>
        <w:pStyle w:val="12"/>
        <w:rPr>
          <w:rFonts w:hint="eastAsia" w:ascii="宋体" w:hAnsi="宋体" w:eastAsia="宋体" w:cs="宋体"/>
        </w:rPr>
      </w:pPr>
    </w:p>
    <w:p>
      <w:pPr>
        <w:pStyle w:val="21"/>
        <w:rPr>
          <w:rFonts w:hint="eastAsia"/>
        </w:rPr>
      </w:pPr>
      <w:r>
        <w:t>山东省高级人民法院：</w:t>
      </w:r>
    </w:p>
    <w:p>
      <w:pPr>
        <w:pStyle w:val="12"/>
        <w:rPr>
          <w:rStyle w:val="25"/>
          <w:rFonts w:hint="eastAsia"/>
        </w:rPr>
      </w:pPr>
      <w:r>
        <w:t>你院鲁法民二字〔2002〕2号《关于担保法适用有关问题的请示》收悉。经研究</w:t>
      </w:r>
      <w:r>
        <w:rPr>
          <w:rFonts w:hint="eastAsia"/>
        </w:rPr>
        <w:t>，</w:t>
      </w:r>
      <w:r>
        <w:t>答复如下：</w:t>
      </w:r>
    </w:p>
    <w:p>
      <w:pPr>
        <w:pStyle w:val="12"/>
        <w:rPr>
          <w:rStyle w:val="25"/>
          <w:rFonts w:hint="eastAsia"/>
        </w:rPr>
      </w:pPr>
      <w:r>
        <w:rPr>
          <w:rStyle w:val="25"/>
        </w:rPr>
        <w:t>一、</w:t>
      </w:r>
      <w:r>
        <w:t>最高人民法院法发〔1994〕8号《关于审理经济合同纠纷案件有关保证的若干问题的规定》</w:t>
      </w:r>
      <w:r>
        <w:rPr>
          <w:rFonts w:hint="eastAsia"/>
        </w:rPr>
        <w:t>，</w:t>
      </w:r>
      <w:r>
        <w:t>适用于该规定施行后发生的担保纠纷案件和该规定施行前发生的尚未审结的第一审、第二审担保纠纷案件。该规定施行前判决、裁定已经发生法律效力的担保纠纷案件</w:t>
      </w:r>
      <w:r>
        <w:rPr>
          <w:rFonts w:hint="eastAsia"/>
        </w:rPr>
        <w:t>，进行再审的，不适用该《规定》。《中华人民共和国担保法》生效后发生的担保行为和担保纠纷，适用担保法和担保法相关司法解释的规定。</w:t>
      </w:r>
    </w:p>
    <w:p>
      <w:pPr>
        <w:pStyle w:val="12"/>
        <w:rPr>
          <w:rFonts w:hint="eastAsia"/>
        </w:rPr>
      </w:pPr>
      <w:r>
        <w:rPr>
          <w:rStyle w:val="25"/>
        </w:rPr>
        <w:t>二、</w:t>
      </w:r>
      <w:r>
        <w:t>担保法生效之前订立的保证合同中对保证责任方式没有约定或者约定不明的</w:t>
      </w:r>
      <w:r>
        <w:rPr>
          <w:rFonts w:hint="eastAsia"/>
        </w:rPr>
        <w:t>，</w:t>
      </w:r>
      <w:r>
        <w:t>应当认定为一般保证。保证合同中明确约定保证人在债务人不能履行债务时始承担保证责任的</w:t>
      </w:r>
      <w:r>
        <w:rPr>
          <w:rFonts w:hint="eastAsia"/>
        </w:rPr>
        <w:t>，</w:t>
      </w:r>
      <w:r>
        <w:t>视为一般保证。保证合同中明确约定保证人在被保证人不履行债务时承担保证责任</w:t>
      </w:r>
      <w:r>
        <w:rPr>
          <w:rFonts w:hint="eastAsia"/>
        </w:rPr>
        <w:t>，</w:t>
      </w:r>
      <w:r>
        <w:t>且根据当事人订立合同的本意推定不出为一般保证责任的</w:t>
      </w:r>
      <w:r>
        <w:rPr>
          <w:rFonts w:hint="eastAsia"/>
        </w:rPr>
        <w:t>，</w:t>
      </w:r>
      <w:r>
        <w:t>视为连带责任保证。</w:t>
      </w:r>
    </w:p>
    <w:p>
      <w:pPr>
        <w:pStyle w:val="12"/>
        <w:rPr>
          <w:rFonts w:hint="eastAsia"/>
        </w:rPr>
      </w:pPr>
      <w:r>
        <w:t>在本批复施行前</w:t>
      </w:r>
      <w:r>
        <w:rPr>
          <w:rFonts w:hint="eastAsia"/>
        </w:rPr>
        <w:t>，</w:t>
      </w:r>
      <w:r>
        <w:t>判决、裁定已经发生法律效力的担保</w:t>
      </w:r>
      <w:r>
        <w:rPr>
          <w:rFonts w:hint="eastAsia"/>
        </w:rPr>
        <w:t>纠纷案件，当事人申请再审或者按审判监督程序决定再审的，不适用本批复。</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3361C"/>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077CFB"/>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6F3361C"/>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2017-10-30T14:12:00Z</dcterms:created>
  <dc:creator>Administrator</dc:creator>
  <cp:lastModifiedBy>Administrator</cp:lastModifiedBy>
  <dcterms:modified xsi:type="dcterms:W3CDTF">2017-10-31T04:36:28Z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