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关于涉外民商事案件诉讼管辖</w:t>
      </w:r>
    </w:p>
    <w:p>
      <w:pPr>
        <w:pStyle w:val="7"/>
        <w:rPr>
          <w:rFonts w:hint="eastAsia"/>
        </w:rPr>
      </w:pPr>
      <w:r>
        <w:t>若干问题的规定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法释〔2002〕5号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2001年12月25日最高人民法院审判委员会第1203次会议通过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2002</w:t>
      </w:r>
      <w:r>
        <w:t>年2月25日最高人民法院公告公布　自2002年3月1日起施行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Style w:val="25"/>
          <w:rFonts w:hint="eastAsia"/>
        </w:rPr>
      </w:pPr>
      <w:r>
        <w:t>为正确审理涉外民商事案件</w:t>
      </w:r>
      <w:r>
        <w:rPr>
          <w:rFonts w:hint="eastAsia"/>
        </w:rPr>
        <w:t>，</w:t>
      </w:r>
      <w:r>
        <w:t>依法保护中外当事人的合法权益</w:t>
      </w:r>
      <w:r>
        <w:rPr>
          <w:rFonts w:hint="eastAsia"/>
        </w:rPr>
        <w:t>，</w:t>
      </w:r>
      <w:r>
        <w:t>根据《中华人民共和国民事诉讼法》第十九条的规定</w:t>
      </w:r>
      <w:r>
        <w:rPr>
          <w:rFonts w:hint="eastAsia"/>
        </w:rPr>
        <w:t>，</w:t>
      </w:r>
      <w:r>
        <w:t>现将有关涉外民商事案件诉讼管辖的问题规定如下：</w:t>
      </w:r>
    </w:p>
    <w:p>
      <w:pPr>
        <w:pStyle w:val="12"/>
        <w:rPr>
          <w:rFonts w:hint="eastAsia"/>
        </w:rPr>
      </w:pPr>
      <w:r>
        <w:rPr>
          <w:rStyle w:val="25"/>
        </w:rPr>
        <w:t>第一条</w:t>
      </w:r>
      <w:r>
        <w:t>　第一审涉外民商事案件由下列人民法院管辖：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国务院批准设立的经济技术开发区人民法院；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省会、自治区首府、直辖市所在地的中级人民法院；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经济特区、计划单列市中</w:t>
      </w:r>
      <w:r>
        <w:rPr>
          <w:rFonts w:hint="eastAsia"/>
        </w:rPr>
        <w:t>级人民法院；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最高人民法院指定的其他中级人民法院；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高级人民法院。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上述中级人民法院的区域管辖范围由所在地的高级人民法院确定。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第二条</w:t>
      </w:r>
      <w:r>
        <w:t>　对国务院批准设立的经济技术开发区人民法院所作的第一审判决、裁定不服的</w:t>
      </w:r>
      <w:r>
        <w:rPr>
          <w:rFonts w:hint="eastAsia"/>
        </w:rPr>
        <w:t>，</w:t>
      </w:r>
      <w:r>
        <w:t>其第二审由所在地中级人民法院管辖。</w:t>
      </w:r>
    </w:p>
    <w:p>
      <w:pPr>
        <w:pStyle w:val="12"/>
        <w:rPr>
          <w:rFonts w:hint="eastAsia"/>
        </w:rPr>
      </w:pPr>
      <w:r>
        <w:rPr>
          <w:rStyle w:val="25"/>
        </w:rPr>
        <w:t>第三条</w:t>
      </w:r>
      <w:r>
        <w:t>　本规定适用于下列案件：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涉外合同和侵权纠纷案件；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信用证纠纷案件；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申请撤销、承认与强制执行国际仲裁裁决的案件；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审查有关涉外民商事仲裁条款效力的案件；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申请承认和强</w:t>
      </w:r>
      <w:r>
        <w:rPr>
          <w:rFonts w:hint="eastAsia"/>
        </w:rPr>
        <w:t>制执行外国法院民商事判决、裁定的案件。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第四条</w:t>
      </w:r>
      <w:r>
        <w:t>　发生在与外国接壤的边境省份的边境贸易纠纷案件</w:t>
      </w:r>
      <w:r>
        <w:rPr>
          <w:rFonts w:hint="eastAsia"/>
        </w:rPr>
        <w:t>，</w:t>
      </w:r>
      <w:r>
        <w:t>涉外房地产案件和涉外知识产权案件</w:t>
      </w:r>
      <w:r>
        <w:rPr>
          <w:rFonts w:hint="eastAsia"/>
        </w:rPr>
        <w:t>，</w:t>
      </w:r>
      <w:r>
        <w:t>不适用本规定。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第五条</w:t>
      </w:r>
      <w:r>
        <w:t>　涉及香港、澳门特别行政区和台湾地区当事人的民商事纠纷案件的管辖</w:t>
      </w:r>
      <w:r>
        <w:rPr>
          <w:rFonts w:hint="eastAsia"/>
        </w:rPr>
        <w:t>，</w:t>
      </w:r>
      <w:r>
        <w:t>参照本规定处理。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第六条</w:t>
      </w:r>
      <w:r>
        <w:t>　高级人民法院应当对涉外民商事案件的管辖实施监督</w:t>
      </w:r>
      <w:r>
        <w:rPr>
          <w:rFonts w:hint="eastAsia"/>
        </w:rPr>
        <w:t>，</w:t>
      </w:r>
      <w:r>
        <w:t>凡越权受理涉外民商事案件的</w:t>
      </w:r>
      <w:r>
        <w:rPr>
          <w:rFonts w:hint="eastAsia"/>
        </w:rPr>
        <w:t>，</w:t>
      </w:r>
      <w:r>
        <w:t>应当通知或者裁定将案件移送有管辖权的人民法院审理。</w:t>
      </w:r>
    </w:p>
    <w:p>
      <w:pPr>
        <w:pStyle w:val="12"/>
        <w:rPr>
          <w:rFonts w:hint="eastAsia"/>
        </w:rPr>
      </w:pPr>
      <w:r>
        <w:rPr>
          <w:rStyle w:val="25"/>
        </w:rPr>
        <w:t>第七条</w:t>
      </w:r>
      <w:r>
        <w:t>　本规定于2002年3月1日起</w:t>
      </w:r>
      <w:r>
        <w:rPr>
          <w:rFonts w:hint="eastAsia"/>
        </w:rPr>
        <w:t>施行。本规定施行前已经受理的案件由原受理人民法院继续审理。</w:t>
      </w:r>
    </w:p>
    <w:p>
      <w:pPr>
        <w:pStyle w:val="12"/>
        <w:rPr>
          <w:rFonts w:hint="eastAsia"/>
        </w:rPr>
      </w:pPr>
      <w:r>
        <w:rPr>
          <w:rFonts w:hint="eastAsia"/>
        </w:rPr>
        <w:t>本规定发布前的有关司法解释、规定与本规定不一致的，以本规定为准。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81020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1B46648"/>
    <w:rsid w:val="4AEF215E"/>
    <w:rsid w:val="4DA15956"/>
    <w:rsid w:val="4E7D2A86"/>
    <w:rsid w:val="501B3EB2"/>
    <w:rsid w:val="5027117E"/>
    <w:rsid w:val="54881020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2017-11-01T03:22:00Z</dcterms:created>
  <dc:creator>Administrator</dc:creator>
  <cp:lastModifiedBy>Administrator</cp:lastModifiedBy>
  <dcterms:modified xsi:type="dcterms:W3CDTF">2017-11-01T05:17:58Z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