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关于税务机关是否有义务协助人民法院</w:t>
      </w:r>
    </w:p>
    <w:p>
      <w:pPr>
        <w:pStyle w:val="7"/>
        <w:rPr>
          <w:rFonts w:hint="eastAsia"/>
        </w:rPr>
      </w:pPr>
      <w:r>
        <w:t>直接划拨退税款问题的批复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年7月21日</w:t>
      </w: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t>法复〔1996〕11号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rPr>
          <w:rFonts w:hint="eastAsia"/>
        </w:rPr>
      </w:pPr>
      <w:r>
        <w:t>你院〔1995〕鄂执函字第5号请示收悉。经研究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根据国家税务总局《出口货物退</w:t>
      </w:r>
      <w:r>
        <w:rPr>
          <w:rFonts w:hint="eastAsia"/>
          <w:lang w:eastAsia="zh-CN"/>
        </w:rPr>
        <w:t>（</w:t>
      </w:r>
      <w:r>
        <w:t>免</w:t>
      </w:r>
      <w:r>
        <w:rPr>
          <w:rFonts w:hint="eastAsia"/>
          <w:lang w:eastAsia="zh-CN"/>
        </w:rPr>
        <w:t>）</w:t>
      </w:r>
      <w:r>
        <w:t>税管理办法》的有关规定</w:t>
      </w:r>
      <w:r>
        <w:rPr>
          <w:rFonts w:hint="eastAsia"/>
        </w:rPr>
        <w:t>，</w:t>
      </w:r>
      <w:r>
        <w:t>企业出口退税款</w:t>
      </w:r>
      <w:r>
        <w:rPr>
          <w:rFonts w:hint="eastAsia"/>
        </w:rPr>
        <w:t>，</w:t>
      </w:r>
      <w:r>
        <w:t>在国家税务机关审查批准后</w:t>
      </w:r>
      <w:r>
        <w:rPr>
          <w:rFonts w:hint="eastAsia"/>
        </w:rPr>
        <w:t>，</w:t>
      </w:r>
      <w:r>
        <w:t>须经特定程序通过银行</w:t>
      </w:r>
      <w:r>
        <w:rPr>
          <w:rFonts w:hint="eastAsia"/>
          <w:lang w:eastAsia="zh-CN"/>
        </w:rPr>
        <w:t>（</w:t>
      </w:r>
      <w:r>
        <w:t>国库</w:t>
      </w:r>
      <w:r>
        <w:rPr>
          <w:rFonts w:hint="eastAsia"/>
          <w:lang w:eastAsia="zh-CN"/>
        </w:rPr>
        <w:t>）</w:t>
      </w:r>
      <w:r>
        <w:t>办理退库手续退给出口企业。国家税务机关只是企业出口退税的审核、审批机关</w:t>
      </w:r>
      <w:r>
        <w:rPr>
          <w:rFonts w:hint="eastAsia"/>
        </w:rPr>
        <w:t>，</w:t>
      </w:r>
      <w:r>
        <w:t>并不持有退税款项</w:t>
      </w:r>
      <w:r>
        <w:rPr>
          <w:rFonts w:hint="eastAsia"/>
        </w:rPr>
        <w:t>，</w:t>
      </w:r>
      <w:r>
        <w:t>故人民法院不能依据民事诉讼</w:t>
      </w:r>
      <w:r>
        <w:rPr>
          <w:rFonts w:hint="eastAsia"/>
        </w:rPr>
        <w:t>法第二百二十八条的规定，要求税务机关直接划拨被执行人应当得到的退税款项，但可依照民事诉讼法的有关规定，要求税务机关提供被执行人在银行的退税账户、退税数额及退税时间等情况，并依据税务机关提供的被执行人的退税账户，依法通知有关银行对需执行的款项予以冻结或划拨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B6010"/>
    <w:rsid w:val="00323D76"/>
    <w:rsid w:val="02380A4E"/>
    <w:rsid w:val="02C54CFB"/>
    <w:rsid w:val="042F174E"/>
    <w:rsid w:val="0751543E"/>
    <w:rsid w:val="0BE369DE"/>
    <w:rsid w:val="0C3B6010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B8F0513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2017-11-01T02:56:00Z</dcterms:created>
  <dc:creator>Administrator</dc:creator>
  <cp:lastModifiedBy>Administrator</cp:lastModifiedBy>
  <dcterms:modified xsi:type="dcterms:W3CDTF">2017-11-01T05:32:20Z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