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p>
    <w:p>
      <w:pPr>
        <w:pStyle w:val="7"/>
      </w:pPr>
    </w:p>
    <w:p>
      <w:pPr>
        <w:pStyle w:val="10"/>
        <w:rPr>
          <w:rFonts w:hint="eastAsia"/>
        </w:rPr>
      </w:pPr>
      <w:r>
        <w:rPr>
          <w:rFonts w:hint="eastAsia"/>
        </w:rPr>
        <w:t>中华人民共和国最高人民法院</w:t>
      </w:r>
    </w:p>
    <w:p>
      <w:pPr>
        <w:pStyle w:val="10"/>
      </w:pPr>
      <w:r>
        <w:rPr>
          <w:rFonts w:hint="eastAsia"/>
        </w:rPr>
        <w:t>公    告</w:t>
      </w:r>
    </w:p>
    <w:p>
      <w:pPr>
        <w:pStyle w:val="7"/>
      </w:pPr>
    </w:p>
    <w:p>
      <w:pPr>
        <w:pStyle w:val="7"/>
        <w:rPr>
          <w:rFonts w:hint="eastAsia"/>
          <w:lang w:eastAsia="zh-CN"/>
        </w:rPr>
      </w:pPr>
      <w:r>
        <w:t>《最高人民法院关于设立国际商事法庭若干问题的规定》已于2018年6月25日由最高人民法院审判委员会第1743次会议通过，现予公布，自2018年7月1日起施行。</w:t>
      </w:r>
    </w:p>
    <w:p>
      <w:pPr>
        <w:pStyle w:val="7"/>
      </w:pPr>
    </w:p>
    <w:p>
      <w:pPr>
        <w:pStyle w:val="7"/>
      </w:pPr>
    </w:p>
    <w:p>
      <w:pPr>
        <w:pStyle w:val="13"/>
      </w:pPr>
      <w:r>
        <w:t>2018年6月27日</w:t>
      </w:r>
    </w:p>
    <w:p>
      <w:pPr>
        <w:pStyle w:val="7"/>
        <w:sectPr>
          <w:footerReference r:id="rId3" w:type="default"/>
          <w:footerReference r:id="rId4" w:type="even"/>
          <w:pgSz w:w="11906" w:h="16838"/>
          <w:pgMar w:top="2098" w:right="1474" w:bottom="1984" w:left="1587" w:header="851" w:footer="1587" w:gutter="0"/>
          <w:pgNumType w:fmt="decimal" w:start="0"/>
          <w:cols w:space="720" w:num="1"/>
          <w:rtlGutter w:val="0"/>
          <w:docGrid w:type="lines" w:linePitch="312" w:charSpace="0"/>
        </w:sectPr>
      </w:pPr>
    </w:p>
    <w:p>
      <w:pPr>
        <w:pStyle w:val="7"/>
      </w:pPr>
    </w:p>
    <w:p>
      <w:pPr>
        <w:pStyle w:val="7"/>
      </w:pPr>
    </w:p>
    <w:p>
      <w:pPr>
        <w:pStyle w:val="10"/>
      </w:pPr>
      <w:r>
        <w:t>最高人民法院</w:t>
      </w:r>
    </w:p>
    <w:p>
      <w:pPr>
        <w:pStyle w:val="10"/>
      </w:pPr>
      <w:r>
        <w:t>关于设立国际商事法庭若干问题的规定</w:t>
      </w:r>
    </w:p>
    <w:p>
      <w:pPr>
        <w:pStyle w:val="7"/>
      </w:pPr>
    </w:p>
    <w:p>
      <w:pPr>
        <w:pStyle w:val="19"/>
      </w:pPr>
      <w:r>
        <w:t>法释〔2018〕11号</w:t>
      </w:r>
    </w:p>
    <w:p>
      <w:pPr>
        <w:pStyle w:val="7"/>
      </w:pPr>
    </w:p>
    <w:p>
      <w:pPr>
        <w:pStyle w:val="12"/>
        <w:rPr>
          <w:rFonts w:hint="eastAsia" w:eastAsia="楷体_GB2312"/>
          <w:lang w:eastAsia="zh-CN"/>
        </w:rPr>
      </w:pPr>
      <w:r>
        <w:rPr>
          <w:rFonts w:hint="eastAsia"/>
          <w:lang w:eastAsia="zh-CN"/>
        </w:rPr>
        <w:t>（</w:t>
      </w:r>
      <w:r>
        <w:t>2018年6月25日最高人民法院审判委员会第1743次会议通过，自2018年7月1日起施行</w:t>
      </w:r>
      <w:r>
        <w:rPr>
          <w:rFonts w:hint="eastAsia"/>
          <w:lang w:eastAsia="zh-CN"/>
        </w:rPr>
        <w:t>）</w:t>
      </w:r>
    </w:p>
    <w:p>
      <w:pPr>
        <w:pStyle w:val="7"/>
      </w:pPr>
    </w:p>
    <w:p>
      <w:pPr>
        <w:pStyle w:val="7"/>
        <w:rPr>
          <w:rStyle w:val="25"/>
        </w:rPr>
      </w:pPr>
      <w:r>
        <w:t>为依法公正及时审理国际商事案件，平等保护中外当事人合法权益，营造稳定、公平、透明、便捷的法治化国际营商环境，服务和保障“一带一路”建设，依据《中华人民共和国人民法院组织法》《中华人民共和国民事诉讼法》等法律，结合审判工作实际，就设立最高人民法院国际商事法庭相关问题规定如下。</w:t>
      </w:r>
    </w:p>
    <w:p>
      <w:pPr>
        <w:pStyle w:val="7"/>
        <w:rPr>
          <w:rStyle w:val="25"/>
        </w:rPr>
      </w:pPr>
      <w:r>
        <w:rPr>
          <w:rStyle w:val="25"/>
        </w:rPr>
        <w:t>第一条</w:t>
      </w:r>
      <w:r>
        <w:t>　最高人民法院设立国际商事法庭。国际商事法庭是最高人民法院的常设审判机构。</w:t>
      </w:r>
    </w:p>
    <w:p>
      <w:pPr>
        <w:pStyle w:val="7"/>
      </w:pPr>
      <w:r>
        <w:rPr>
          <w:rStyle w:val="25"/>
        </w:rPr>
        <w:t>第二条</w:t>
      </w:r>
      <w:r>
        <w:t>　国际商事法庭受理下列案件：</w:t>
      </w:r>
    </w:p>
    <w:p>
      <w:pPr>
        <w:pStyle w:val="7"/>
      </w:pPr>
      <w:r>
        <w:rPr>
          <w:rFonts w:hint="eastAsia"/>
          <w:lang w:eastAsia="zh-CN"/>
        </w:rPr>
        <w:t>（</w:t>
      </w:r>
      <w:r>
        <w:t>一</w:t>
      </w:r>
      <w:r>
        <w:rPr>
          <w:rFonts w:hint="eastAsia"/>
          <w:lang w:eastAsia="zh-CN"/>
        </w:rPr>
        <w:t>）</w:t>
      </w:r>
      <w:r>
        <w:t>当事人依照民事诉讼法第三十四条的规定协议选择最高人民法院管辖且标的额为人民币3亿元以上的第一审国际商事案件；</w:t>
      </w:r>
    </w:p>
    <w:p>
      <w:pPr>
        <w:pStyle w:val="7"/>
      </w:pPr>
      <w:r>
        <w:rPr>
          <w:rFonts w:hint="eastAsia"/>
          <w:lang w:eastAsia="zh-CN"/>
        </w:rPr>
        <w:t>（</w:t>
      </w:r>
      <w:r>
        <w:t>二</w:t>
      </w:r>
      <w:r>
        <w:rPr>
          <w:rFonts w:hint="eastAsia"/>
          <w:lang w:eastAsia="zh-CN"/>
        </w:rPr>
        <w:t>）</w:t>
      </w:r>
      <w:r>
        <w:t>高级人民法院对其所管辖的第一审国际商事案件，认为需要由最高人民法院审理并获准许的；</w:t>
      </w:r>
    </w:p>
    <w:p>
      <w:pPr>
        <w:pStyle w:val="7"/>
      </w:pPr>
      <w:r>
        <w:rPr>
          <w:rFonts w:hint="eastAsia"/>
          <w:lang w:eastAsia="zh-CN"/>
        </w:rPr>
        <w:t>（</w:t>
      </w:r>
      <w:r>
        <w:t>三</w:t>
      </w:r>
      <w:r>
        <w:rPr>
          <w:rFonts w:hint="eastAsia"/>
          <w:lang w:eastAsia="zh-CN"/>
        </w:rPr>
        <w:t>）</w:t>
      </w:r>
      <w:r>
        <w:t>在全国有重大影响的第一审国际商事案件；</w:t>
      </w:r>
    </w:p>
    <w:p>
      <w:pPr>
        <w:pStyle w:val="7"/>
      </w:pPr>
      <w:r>
        <w:rPr>
          <w:rFonts w:hint="eastAsia"/>
          <w:lang w:eastAsia="zh-CN"/>
        </w:rPr>
        <w:t>（</w:t>
      </w:r>
      <w:r>
        <w:t>四</w:t>
      </w:r>
      <w:r>
        <w:rPr>
          <w:rFonts w:hint="eastAsia"/>
          <w:lang w:eastAsia="zh-CN"/>
        </w:rPr>
        <w:t>）</w:t>
      </w:r>
      <w:r>
        <w:t>依照本规定第十四条申请仲裁保全、申请撤销或者执行国际商事仲裁裁决的；</w:t>
      </w:r>
    </w:p>
    <w:p>
      <w:pPr>
        <w:pStyle w:val="7"/>
        <w:rPr>
          <w:rStyle w:val="25"/>
        </w:rPr>
      </w:pPr>
      <w:r>
        <w:rPr>
          <w:rFonts w:hint="eastAsia"/>
          <w:lang w:eastAsia="zh-CN"/>
        </w:rPr>
        <w:t>（</w:t>
      </w:r>
      <w:r>
        <w:t>五</w:t>
      </w:r>
      <w:r>
        <w:rPr>
          <w:rFonts w:hint="eastAsia"/>
          <w:lang w:eastAsia="zh-CN"/>
        </w:rPr>
        <w:t>）</w:t>
      </w:r>
      <w:r>
        <w:t>最高人民法院认为应当由国际商事法庭审理的其他国际商事案件。</w:t>
      </w:r>
    </w:p>
    <w:p>
      <w:pPr>
        <w:pStyle w:val="7"/>
      </w:pPr>
      <w:r>
        <w:rPr>
          <w:rStyle w:val="25"/>
        </w:rPr>
        <w:t>第三条</w:t>
      </w:r>
      <w:r>
        <w:t>　具有下列情形之一的商事案件，可以认定为本规定所称的国际商事案件：</w:t>
      </w:r>
    </w:p>
    <w:p>
      <w:pPr>
        <w:pStyle w:val="7"/>
      </w:pPr>
      <w:r>
        <w:rPr>
          <w:rFonts w:hint="eastAsia"/>
          <w:lang w:eastAsia="zh-CN"/>
        </w:rPr>
        <w:t>（</w:t>
      </w:r>
      <w:r>
        <w:t>一</w:t>
      </w:r>
      <w:r>
        <w:rPr>
          <w:rFonts w:hint="eastAsia"/>
          <w:lang w:eastAsia="zh-CN"/>
        </w:rPr>
        <w:t>）</w:t>
      </w:r>
      <w:r>
        <w:t>当事人一方或者双方是外国人、无国籍人、外国企业或者组织的；</w:t>
      </w:r>
    </w:p>
    <w:p>
      <w:pPr>
        <w:pStyle w:val="7"/>
      </w:pPr>
      <w:r>
        <w:rPr>
          <w:rFonts w:hint="eastAsia"/>
          <w:lang w:eastAsia="zh-CN"/>
        </w:rPr>
        <w:t>（</w:t>
      </w:r>
      <w:r>
        <w:t>二</w:t>
      </w:r>
      <w:r>
        <w:rPr>
          <w:rFonts w:hint="eastAsia"/>
          <w:lang w:eastAsia="zh-CN"/>
        </w:rPr>
        <w:t>）</w:t>
      </w:r>
      <w:r>
        <w:t>当事人一方或者双方的经常居所地在中华人民共和国领域外的；</w:t>
      </w:r>
    </w:p>
    <w:p>
      <w:pPr>
        <w:pStyle w:val="7"/>
      </w:pPr>
      <w:r>
        <w:rPr>
          <w:rFonts w:hint="eastAsia"/>
          <w:lang w:eastAsia="zh-CN"/>
        </w:rPr>
        <w:t>（</w:t>
      </w:r>
      <w:r>
        <w:t>三</w:t>
      </w:r>
      <w:r>
        <w:rPr>
          <w:rFonts w:hint="eastAsia"/>
          <w:lang w:eastAsia="zh-CN"/>
        </w:rPr>
        <w:t>）</w:t>
      </w:r>
      <w:r>
        <w:t>标的物在中华人民共和国领域外的；</w:t>
      </w:r>
    </w:p>
    <w:p>
      <w:pPr>
        <w:pStyle w:val="7"/>
        <w:rPr>
          <w:rStyle w:val="25"/>
        </w:rPr>
      </w:pPr>
      <w:r>
        <w:rPr>
          <w:rFonts w:hint="eastAsia"/>
          <w:lang w:eastAsia="zh-CN"/>
        </w:rPr>
        <w:t>（</w:t>
      </w:r>
      <w:r>
        <w:t>四</w:t>
      </w:r>
      <w:r>
        <w:rPr>
          <w:rFonts w:hint="eastAsia"/>
          <w:lang w:eastAsia="zh-CN"/>
        </w:rPr>
        <w:t>）</w:t>
      </w:r>
      <w:r>
        <w:t>产生、变更或者消灭商事关系的法律事实发生在中华人民共和国领域外的。</w:t>
      </w:r>
    </w:p>
    <w:p>
      <w:pPr>
        <w:pStyle w:val="7"/>
        <w:rPr>
          <w:rStyle w:val="25"/>
        </w:rPr>
      </w:pPr>
      <w:r>
        <w:rPr>
          <w:rStyle w:val="25"/>
        </w:rPr>
        <w:t>第四条</w:t>
      </w:r>
      <w:r>
        <w:t>　国际商事法庭法官由最高人民法院在具有丰富审判工作经验，熟悉国际条约、国际惯例以及国际贸易投资实务，能够同时熟练运用中文和英文作为工作语言的资深法官中选任。</w:t>
      </w:r>
    </w:p>
    <w:p>
      <w:pPr>
        <w:pStyle w:val="7"/>
      </w:pPr>
      <w:r>
        <w:rPr>
          <w:rStyle w:val="25"/>
        </w:rPr>
        <w:t>第五条</w:t>
      </w:r>
      <w:r>
        <w:t>　国际商事法庭审理案件，由三名或者三名以上法官组成合议庭。</w:t>
      </w:r>
    </w:p>
    <w:p>
      <w:pPr>
        <w:pStyle w:val="7"/>
        <w:rPr>
          <w:rStyle w:val="25"/>
        </w:rPr>
      </w:pPr>
      <w:r>
        <w:t>合议庭评议案件，实行少数服从多数的原则。少数意见可以在裁判文书中载明。</w:t>
      </w:r>
    </w:p>
    <w:p>
      <w:pPr>
        <w:pStyle w:val="7"/>
        <w:rPr>
          <w:rStyle w:val="25"/>
        </w:rPr>
      </w:pPr>
      <w:r>
        <w:rPr>
          <w:rStyle w:val="25"/>
        </w:rPr>
        <w:t>第六条</w:t>
      </w:r>
      <w:r>
        <w:t>　国际商事法庭作出的保全裁定，可以指定下级人民法院执行。</w:t>
      </w:r>
    </w:p>
    <w:p>
      <w:pPr>
        <w:pStyle w:val="7"/>
      </w:pPr>
      <w:r>
        <w:rPr>
          <w:rStyle w:val="25"/>
        </w:rPr>
        <w:t>第七条</w:t>
      </w:r>
      <w:r>
        <w:t>　国际商事法庭审理案件，依照《中华人民共和国涉外民事关系法律适用法》的规定确定争议适用的实体法律。</w:t>
      </w:r>
    </w:p>
    <w:p>
      <w:pPr>
        <w:pStyle w:val="7"/>
        <w:rPr>
          <w:rStyle w:val="25"/>
        </w:rPr>
      </w:pPr>
      <w:r>
        <w:t>当事人依照法律规定选择适用法律的，应当适用当事人选择的法律。</w:t>
      </w:r>
    </w:p>
    <w:p>
      <w:pPr>
        <w:pStyle w:val="7"/>
      </w:pPr>
      <w:r>
        <w:rPr>
          <w:rStyle w:val="25"/>
        </w:rPr>
        <w:t>第八条</w:t>
      </w:r>
      <w:r>
        <w:t>　国际商事法庭审理案件应当适用域外法律时，可以通过下列途径查明：</w:t>
      </w:r>
    </w:p>
    <w:p>
      <w:pPr>
        <w:pStyle w:val="7"/>
      </w:pPr>
      <w:r>
        <w:rPr>
          <w:rFonts w:hint="eastAsia"/>
          <w:lang w:eastAsia="zh-CN"/>
        </w:rPr>
        <w:t>（</w:t>
      </w:r>
      <w:r>
        <w:t>一</w:t>
      </w:r>
      <w:r>
        <w:rPr>
          <w:rFonts w:hint="eastAsia"/>
          <w:lang w:eastAsia="zh-CN"/>
        </w:rPr>
        <w:t>）</w:t>
      </w:r>
      <w:r>
        <w:t>由当事人提供；</w:t>
      </w:r>
    </w:p>
    <w:p>
      <w:pPr>
        <w:pStyle w:val="7"/>
      </w:pPr>
      <w:r>
        <w:rPr>
          <w:rFonts w:hint="eastAsia"/>
          <w:lang w:eastAsia="zh-CN"/>
        </w:rPr>
        <w:t>（</w:t>
      </w:r>
      <w:r>
        <w:t>二</w:t>
      </w:r>
      <w:r>
        <w:rPr>
          <w:rFonts w:hint="eastAsia"/>
          <w:lang w:eastAsia="zh-CN"/>
        </w:rPr>
        <w:t>）</w:t>
      </w:r>
      <w:r>
        <w:t>由中外法律专家提供；</w:t>
      </w:r>
    </w:p>
    <w:p>
      <w:pPr>
        <w:pStyle w:val="7"/>
      </w:pPr>
      <w:r>
        <w:rPr>
          <w:rFonts w:hint="eastAsia"/>
          <w:lang w:eastAsia="zh-CN"/>
        </w:rPr>
        <w:t>（</w:t>
      </w:r>
      <w:r>
        <w:t>三</w:t>
      </w:r>
      <w:r>
        <w:rPr>
          <w:rFonts w:hint="eastAsia"/>
          <w:lang w:eastAsia="zh-CN"/>
        </w:rPr>
        <w:t>）</w:t>
      </w:r>
      <w:r>
        <w:t>由法律查明服务机构提供；</w:t>
      </w:r>
    </w:p>
    <w:p>
      <w:pPr>
        <w:pStyle w:val="7"/>
      </w:pPr>
      <w:r>
        <w:rPr>
          <w:rFonts w:hint="eastAsia"/>
          <w:lang w:eastAsia="zh-CN"/>
        </w:rPr>
        <w:t>（</w:t>
      </w:r>
      <w:r>
        <w:t>四</w:t>
      </w:r>
      <w:r>
        <w:rPr>
          <w:rFonts w:hint="eastAsia"/>
          <w:lang w:eastAsia="zh-CN"/>
        </w:rPr>
        <w:t>）</w:t>
      </w:r>
      <w:r>
        <w:t>由国际商事专家委员提供；</w:t>
      </w:r>
    </w:p>
    <w:p>
      <w:pPr>
        <w:pStyle w:val="7"/>
      </w:pPr>
      <w:r>
        <w:rPr>
          <w:rFonts w:hint="eastAsia"/>
          <w:lang w:eastAsia="zh-CN"/>
        </w:rPr>
        <w:t>（</w:t>
      </w:r>
      <w:r>
        <w:t>五</w:t>
      </w:r>
      <w:r>
        <w:rPr>
          <w:rFonts w:hint="eastAsia"/>
          <w:lang w:eastAsia="zh-CN"/>
        </w:rPr>
        <w:t>）</w:t>
      </w:r>
      <w:r>
        <w:t>由与我国订立司法协助协定的缔约对方的中央机关提供；</w:t>
      </w:r>
    </w:p>
    <w:p>
      <w:pPr>
        <w:pStyle w:val="7"/>
      </w:pPr>
      <w:r>
        <w:rPr>
          <w:rFonts w:hint="eastAsia"/>
          <w:lang w:eastAsia="zh-CN"/>
        </w:rPr>
        <w:t>（</w:t>
      </w:r>
      <w:r>
        <w:t>六</w:t>
      </w:r>
      <w:r>
        <w:rPr>
          <w:rFonts w:hint="eastAsia"/>
          <w:lang w:eastAsia="zh-CN"/>
        </w:rPr>
        <w:t>）</w:t>
      </w:r>
      <w:r>
        <w:t>由我国驻该国使领馆提供；</w:t>
      </w:r>
    </w:p>
    <w:p>
      <w:pPr>
        <w:pStyle w:val="7"/>
      </w:pPr>
      <w:r>
        <w:rPr>
          <w:rFonts w:hint="eastAsia"/>
          <w:lang w:eastAsia="zh-CN"/>
        </w:rPr>
        <w:t>（</w:t>
      </w:r>
      <w:r>
        <w:t>七</w:t>
      </w:r>
      <w:r>
        <w:rPr>
          <w:rFonts w:hint="eastAsia"/>
          <w:lang w:eastAsia="zh-CN"/>
        </w:rPr>
        <w:t>）</w:t>
      </w:r>
      <w:r>
        <w:t>由该国驻我国使馆提供；</w:t>
      </w:r>
    </w:p>
    <w:p>
      <w:pPr>
        <w:pStyle w:val="7"/>
      </w:pPr>
      <w:r>
        <w:rPr>
          <w:rFonts w:hint="eastAsia"/>
          <w:lang w:eastAsia="zh-CN"/>
        </w:rPr>
        <w:t>（</w:t>
      </w:r>
      <w:r>
        <w:t>八</w:t>
      </w:r>
      <w:r>
        <w:rPr>
          <w:rFonts w:hint="eastAsia"/>
          <w:lang w:eastAsia="zh-CN"/>
        </w:rPr>
        <w:t>）</w:t>
      </w:r>
      <w:r>
        <w:t>其他合理途径。</w:t>
      </w:r>
    </w:p>
    <w:p>
      <w:pPr>
        <w:pStyle w:val="7"/>
        <w:rPr>
          <w:rStyle w:val="25"/>
        </w:rPr>
      </w:pPr>
      <w:r>
        <w:t>通过上述途径提供的域外法律资料以及专家意见，应当依照法律规定在法庭上出示，并充分听取各方当事人的意见。</w:t>
      </w:r>
    </w:p>
    <w:p>
      <w:pPr>
        <w:pStyle w:val="7"/>
      </w:pPr>
      <w:r>
        <w:rPr>
          <w:rStyle w:val="25"/>
        </w:rPr>
        <w:t>第九条</w:t>
      </w:r>
      <w:r>
        <w:t>　当事人向国际商事法庭提交的证据材料系在中华人民共和国领域外形成的，不论是否已办理公证、认证或者其他证明手续，均应当在法庭上质证。</w:t>
      </w:r>
    </w:p>
    <w:p>
      <w:pPr>
        <w:pStyle w:val="7"/>
        <w:rPr>
          <w:rStyle w:val="25"/>
        </w:rPr>
      </w:pPr>
      <w:r>
        <w:t>当事人提交的证据材料系英文且经对方当事人同意的，可以不提交中文翻译件。</w:t>
      </w:r>
    </w:p>
    <w:p>
      <w:pPr>
        <w:pStyle w:val="7"/>
        <w:rPr>
          <w:rStyle w:val="25"/>
        </w:rPr>
      </w:pPr>
      <w:r>
        <w:rPr>
          <w:rStyle w:val="25"/>
        </w:rPr>
        <w:t>第十条</w:t>
      </w:r>
      <w:r>
        <w:t>　国际商事法庭调查收集证据以及组织质证，可以采用视听传输技术及其他信息网络方式。</w:t>
      </w:r>
    </w:p>
    <w:p>
      <w:pPr>
        <w:pStyle w:val="7"/>
      </w:pPr>
      <w:r>
        <w:rPr>
          <w:rStyle w:val="25"/>
        </w:rPr>
        <w:t>第十一条</w:t>
      </w:r>
      <w:r>
        <w:t>　最高人民法院组建国际商事专家委员会，并选定符合条件的国际商事调解机构、国际商事仲裁机构与国际商事法庭共同构建调解、仲裁、诉讼有机衔接的纠纷解决平台，形成“一站式”国际商事纠纷解决机制。</w:t>
      </w:r>
    </w:p>
    <w:p>
      <w:pPr>
        <w:pStyle w:val="7"/>
        <w:rPr>
          <w:rStyle w:val="25"/>
        </w:rPr>
      </w:pPr>
      <w:r>
        <w:t>国际商事法庭支持当事人通过调解、仲裁、诉讼有机衔接的纠纷解决平台，选择其认为适宜的方式解决国际商事纠纷。</w:t>
      </w:r>
    </w:p>
    <w:p>
      <w:pPr>
        <w:pStyle w:val="7"/>
        <w:rPr>
          <w:rStyle w:val="25"/>
        </w:rPr>
      </w:pPr>
      <w:r>
        <w:rPr>
          <w:rStyle w:val="25"/>
        </w:rPr>
        <w:t>第十二条</w:t>
      </w:r>
      <w:r>
        <w:t>　国际商事法庭在受理案件后七日内，经当事人同意，可以委托国际商事专家委员会成员或者国际商事调解机构调解。</w:t>
      </w:r>
    </w:p>
    <w:p>
      <w:pPr>
        <w:pStyle w:val="7"/>
        <w:rPr>
          <w:rStyle w:val="25"/>
        </w:rPr>
      </w:pPr>
      <w:r>
        <w:rPr>
          <w:rStyle w:val="25"/>
        </w:rPr>
        <w:t>第十三条</w:t>
      </w:r>
      <w:r>
        <w:t>　经国际商事专家委员会成员或者国际商事调解机构主持调解，当事人达成调解协议的，国际商事法庭可以依照法律规定制发调解书；当事人要求发给判决书的，可以依协议的内容制作判决书送达当事人。</w:t>
      </w:r>
    </w:p>
    <w:p>
      <w:pPr>
        <w:pStyle w:val="7"/>
      </w:pPr>
      <w:r>
        <w:rPr>
          <w:rStyle w:val="25"/>
        </w:rPr>
        <w:t>第十四条</w:t>
      </w:r>
      <w:r>
        <w:t>　当事人协议选择本规定第十一条第一款规定的国际商事仲裁机构仲裁的，可以在申请仲裁前或者仲裁程序开始后，向国际商事法庭申请证据、财产或者行为保全。</w:t>
      </w:r>
    </w:p>
    <w:p>
      <w:pPr>
        <w:pStyle w:val="7"/>
        <w:rPr>
          <w:rStyle w:val="25"/>
        </w:rPr>
      </w:pPr>
      <w:r>
        <w:t>当事人向国际商事法庭申请撤销或者执行本规定第十一条第一款规定的国际商事仲裁机构作出的仲裁裁决的，国际商事法庭依照民事诉讼法等相关法律规定进行审查。</w:t>
      </w:r>
    </w:p>
    <w:p>
      <w:pPr>
        <w:pStyle w:val="7"/>
      </w:pPr>
      <w:r>
        <w:rPr>
          <w:rStyle w:val="25"/>
        </w:rPr>
        <w:t>第十五条</w:t>
      </w:r>
      <w:r>
        <w:t>　国际商事法庭作出的判决、裁定，是发生法律效力的判决、裁定。</w:t>
      </w:r>
    </w:p>
    <w:p>
      <w:pPr>
        <w:pStyle w:val="7"/>
        <w:rPr>
          <w:rStyle w:val="25"/>
        </w:rPr>
      </w:pPr>
      <w:r>
        <w:t>国际商事法庭作出的调解书，经双方当事人签收后，即具有与判决同等的法律效力。</w:t>
      </w:r>
    </w:p>
    <w:p>
      <w:pPr>
        <w:pStyle w:val="7"/>
      </w:pPr>
      <w:r>
        <w:rPr>
          <w:rStyle w:val="25"/>
        </w:rPr>
        <w:t>第十六条</w:t>
      </w:r>
      <w:r>
        <w:t>　当事人对国际商事法庭作出的已经发生法律效力的判决、裁定和调解书，可以依照民事诉讼法的规定向最高人民法院本部申请再审。</w:t>
      </w:r>
    </w:p>
    <w:p>
      <w:pPr>
        <w:pStyle w:val="7"/>
        <w:rPr>
          <w:rStyle w:val="25"/>
        </w:rPr>
      </w:pPr>
      <w:r>
        <w:t>最高人民法院本部受理前款规定的申请再审案件以及再审案件，均应当另行组成合议庭。</w:t>
      </w:r>
    </w:p>
    <w:p>
      <w:pPr>
        <w:pStyle w:val="7"/>
        <w:rPr>
          <w:rStyle w:val="25"/>
        </w:rPr>
      </w:pPr>
      <w:r>
        <w:rPr>
          <w:rStyle w:val="25"/>
        </w:rPr>
        <w:t>第十七条</w:t>
      </w:r>
      <w:r>
        <w:t>　国际商事法庭作出的发生法律效力的判决、裁定和调解书，当事人可以向国际商事法庭申请执行。</w:t>
      </w:r>
    </w:p>
    <w:p>
      <w:pPr>
        <w:pStyle w:val="7"/>
        <w:rPr>
          <w:rStyle w:val="25"/>
        </w:rPr>
      </w:pPr>
      <w:r>
        <w:rPr>
          <w:rStyle w:val="25"/>
        </w:rPr>
        <w:t>第十八条</w:t>
      </w:r>
      <w:r>
        <w:t>　国际商事法庭通过电子诉讼服务平台、审判流程信息公开平台以及其他诉讼服务平台为诉讼参与人提供诉讼便利，并支持通过网络方式立案、缴费、阅卷、证据交换、送达、开庭等。</w:t>
      </w:r>
    </w:p>
    <w:p>
      <w:pPr>
        <w:pStyle w:val="7"/>
      </w:pPr>
      <w:r>
        <w:rPr>
          <w:rStyle w:val="25"/>
        </w:rPr>
        <w:t>第十九条</w:t>
      </w:r>
      <w:r>
        <w:t>　本规定自2018年7月1日起施行。</w:t>
      </w:r>
    </w:p>
    <w:p>
      <w:pPr>
        <w:rPr>
          <w:rFonts w:hint="eastAsia"/>
        </w:rPr>
      </w:pPr>
      <w:bookmarkStart w:id="0" w:name="_GoBack"/>
      <w:bookmarkEnd w:id="0"/>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2446"/>
        <w:tab w:val="right" w:pos="8306"/>
      </w:tabs>
      <w:rPr>
        <w:rFonts w:hint="eastAsia" w:ascii="宋体" w:hAnsi="宋体" w:eastAsia="宋体" w:cs="宋体"/>
        <w:sz w:val="28"/>
        <w:szCs w:val="28"/>
      </w:rPr>
    </w:pPr>
    <w:r>
      <w:rPr>
        <w:rFonts w:hint="eastAsia" w:ascii="宋体" w:hAnsi="宋体" w:cs="宋体"/>
        <w:sz w:val="28"/>
        <w:szCs w:val="28"/>
        <w:lang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2446"/>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r>
      <w:rPr>
        <w:rFonts w:hint="eastAsia" w:ascii="宋体" w:hAnsi="宋体" w:cs="宋体"/>
        <w:sz w:val="28"/>
        <w:szCs w:val="28"/>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080"/>
    <w:rsid w:val="00323D76"/>
    <w:rsid w:val="004F0080"/>
    <w:rsid w:val="0072125E"/>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0F227C"/>
    <w:rsid w:val="302E782D"/>
    <w:rsid w:val="325C564C"/>
    <w:rsid w:val="36AE6775"/>
    <w:rsid w:val="38787F7C"/>
    <w:rsid w:val="39191BFA"/>
    <w:rsid w:val="3C5C08F2"/>
    <w:rsid w:val="3D717517"/>
    <w:rsid w:val="3FBC61B7"/>
    <w:rsid w:val="48B941D7"/>
    <w:rsid w:val="4AEF215E"/>
    <w:rsid w:val="4DA15956"/>
    <w:rsid w:val="4E7D2A86"/>
    <w:rsid w:val="501B3EB2"/>
    <w:rsid w:val="5027117E"/>
    <w:rsid w:val="56C00D65"/>
    <w:rsid w:val="65586BE5"/>
    <w:rsid w:val="66953540"/>
    <w:rsid w:val="6D0B4862"/>
    <w:rsid w:val="6D800228"/>
    <w:rsid w:val="6DAD6BF0"/>
    <w:rsid w:val="6E1B4105"/>
    <w:rsid w:val="6EB66F23"/>
    <w:rsid w:val="75FA67F7"/>
    <w:rsid w:val="7FA349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章"/>
    <w:basedOn w:val="1"/>
    <w:qFormat/>
    <w:uiPriority w:val="0"/>
    <w:pPr>
      <w:spacing w:line="560" w:lineRule="exact"/>
      <w:jc w:val="center"/>
    </w:pPr>
    <w:rPr>
      <w:rFonts w:ascii="黑体" w:hAnsi="黑体" w:eastAsia="黑体" w:cs="黑体"/>
      <w:sz w:val="32"/>
      <w:szCs w:val="32"/>
    </w:rPr>
  </w:style>
  <w:style w:type="paragraph" w:customStyle="1" w:styleId="7">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8">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标题名"/>
    <w:basedOn w:val="1"/>
    <w:qFormat/>
    <w:uiPriority w:val="0"/>
    <w:pPr>
      <w:spacing w:line="560" w:lineRule="exact"/>
      <w:jc w:val="center"/>
    </w:pPr>
    <w:rPr>
      <w:rFonts w:hint="eastAsia" w:ascii="宋体" w:hAnsi="宋体" w:cs="宋体"/>
      <w:sz w:val="44"/>
      <w:szCs w:val="44"/>
    </w:rPr>
  </w:style>
  <w:style w:type="paragraph" w:customStyle="1" w:styleId="11">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12">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3">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附/附件"/>
    <w:basedOn w:val="1"/>
    <w:qFormat/>
    <w:uiPriority w:val="0"/>
    <w:pPr>
      <w:spacing w:line="560" w:lineRule="exact"/>
      <w:jc w:val="left"/>
    </w:pPr>
    <w:rPr>
      <w:rFonts w:ascii="黑体" w:hAnsi="黑体" w:eastAsia="黑体" w:cs="黑体"/>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表头"/>
    <w:basedOn w:val="1"/>
    <w:qFormat/>
    <w:uiPriority w:val="0"/>
    <w:pPr>
      <w:spacing w:line="560" w:lineRule="exact"/>
      <w:jc w:val="center"/>
    </w:pPr>
    <w:rPr>
      <w:rFonts w:ascii="黑体" w:hAnsi="黑体" w:eastAsia="黑体" w:cs="黑体"/>
      <w:sz w:val="21"/>
      <w:szCs w:val="21"/>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7"/>
    <w:qFormat/>
    <w:uiPriority w:val="0"/>
    <w:pPr>
      <w:ind w:firstLine="0" w:firstLineChars="0"/>
      <w:jc w:val="left"/>
    </w:pPr>
  </w:style>
  <w:style w:type="paragraph" w:customStyle="1" w:styleId="23">
    <w:name w:val="日期文号"/>
    <w:basedOn w:val="7"/>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0851;&#20110;&#36866;&#29992;&#12298;&#20013;&#21326;&#20154;&#27665;&#20849;&#21644;&#22269;&#20210;&#35009;&#27861;&#12299;&#33509;&#24178;&#38382;&#39064;&#30340;&#35299;&#37322;.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关于适用《中华人民共和国仲裁法》若干问题的解释.wpt</Template>
  <Pages>1</Pages>
  <Words>0</Words>
  <Characters>0</Characters>
  <Lines>0</Lines>
  <Paragraphs>0</Paragraphs>
  <TotalTime>0</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2018-12-27T10:05:00Z</dcterms:created>
  <dc:creator> 麦莫瑞文化传播有限公司</dc:creator>
  <cp:lastModifiedBy> 麦莫瑞文化传播有限公司</cp:lastModifiedBy>
  <dcterms:modified xsi:type="dcterms:W3CDTF">2018-12-27T10:42:26Z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