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rPr>
      </w:pPr>
    </w:p>
    <w:p>
      <w:pPr>
        <w:pStyle w:val="16"/>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rPr>
      </w:pPr>
    </w:p>
    <w:p>
      <w:pPr>
        <w:pStyle w:val="9"/>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中华人民共和国最高人民法院</w:t>
      </w:r>
    </w:p>
    <w:p>
      <w:pPr>
        <w:pStyle w:val="9"/>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公</w:t>
      </w:r>
      <w:r>
        <w:rPr>
          <w:rFonts w:hint="eastAsia"/>
          <w:lang w:eastAsia="zh-CN"/>
        </w:rPr>
        <w:t xml:space="preserve">    </w:t>
      </w:r>
      <w:r>
        <w:rPr>
          <w:rFonts w:hint="eastAsia"/>
        </w:rPr>
        <w:t>告</w:t>
      </w:r>
    </w:p>
    <w:p>
      <w:pPr>
        <w:pStyle w:val="16"/>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rPr>
      </w:pP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《最高人民法院关于适用〈中华人民共和国公司法〉若干问题的规定（五）》已于2019年4月22日由最高人民法院审判委员会第1766次会议通过，现予公布，自2019年4月29日起施行。</w:t>
      </w:r>
    </w:p>
    <w:p>
      <w:pPr>
        <w:pStyle w:val="2"/>
        <w:keepNext w:val="0"/>
        <w:keepLines w:val="0"/>
        <w:pageBreakBefore w:val="0"/>
        <w:widowControl w:val="0"/>
        <w:kinsoku/>
        <w:wordWrap/>
        <w:overflowPunct/>
        <w:topLinePunct w:val="0"/>
        <w:autoSpaceDE/>
        <w:autoSpaceDN/>
        <w:bidi w:val="0"/>
        <w:adjustRightInd/>
        <w:snapToGrid/>
        <w:spacing w:line="520" w:lineRule="exact"/>
        <w:ind w:firstLine="640" w:firstLineChars="200"/>
        <w:textAlignment w:val="auto"/>
        <w:rPr>
          <w:rFonts w:hint="eastAsia" w:ascii="仿宋_GB2312" w:hAnsi="宋体" w:eastAsia="仿宋_GB2312" w:cs="宋体"/>
          <w:sz w:val="32"/>
          <w:szCs w:val="32"/>
        </w:rPr>
      </w:pPr>
    </w:p>
    <w:p>
      <w:pPr>
        <w:pStyle w:val="2"/>
        <w:spacing w:line="520" w:lineRule="exact"/>
        <w:jc w:val="right"/>
        <w:rPr>
          <w:rFonts w:ascii="仿宋_GB2312" w:hAnsi="宋体" w:eastAsia="仿宋_GB2312" w:cs="宋体"/>
          <w:sz w:val="32"/>
          <w:szCs w:val="32"/>
        </w:rPr>
      </w:pPr>
      <w:r>
        <w:rPr>
          <w:rFonts w:hint="eastAsia" w:ascii="仿宋_GB2312" w:hAnsi="宋体" w:eastAsia="仿宋_GB2312" w:cs="宋体"/>
          <w:sz w:val="32"/>
          <w:szCs w:val="32"/>
        </w:rPr>
        <w:t>2019年4月28日</w:t>
      </w:r>
    </w:p>
    <w:p>
      <w:pPr>
        <w:pStyle w:val="2"/>
        <w:spacing w:line="520" w:lineRule="exact"/>
        <w:jc w:val="center"/>
        <w:rPr>
          <w:rFonts w:ascii="仿宋_GB2312" w:hAnsi="宋体" w:eastAsia="仿宋_GB2312" w:cs="宋体"/>
          <w:sz w:val="32"/>
          <w:szCs w:val="32"/>
        </w:rPr>
      </w:pPr>
    </w:p>
    <w:p>
      <w:pPr>
        <w:pStyle w:val="2"/>
        <w:spacing w:line="520" w:lineRule="exact"/>
        <w:rPr>
          <w:rFonts w:hint="eastAsia" w:ascii="宋体" w:hAnsi="宋体" w:eastAsia="宋体" w:cs="宋体"/>
          <w:sz w:val="32"/>
          <w:szCs w:val="32"/>
        </w:rPr>
        <w:sectPr>
          <w:footerReference r:id="rId4" w:type="default"/>
          <w:headerReference r:id="rId3" w:type="even"/>
          <w:footerReference r:id="rId5" w:type="even"/>
          <w:pgSz w:w="11906" w:h="16838"/>
          <w:pgMar w:top="2098" w:right="1474" w:bottom="1984" w:left="1587" w:header="851" w:footer="992" w:gutter="0"/>
          <w:pgNumType w:start="0"/>
          <w:cols w:space="425" w:num="1"/>
          <w:docGrid w:type="lines" w:linePitch="312" w:charSpace="0"/>
        </w:sectPr>
      </w:pPr>
      <w:bookmarkStart w:id="0" w:name="_GoBack"/>
      <w:bookmarkEnd w:id="0"/>
    </w:p>
    <w:p>
      <w:pPr>
        <w:pStyle w:val="2"/>
        <w:spacing w:line="520" w:lineRule="exact"/>
        <w:rPr>
          <w:rFonts w:hint="eastAsia" w:ascii="宋体" w:hAnsi="宋体" w:eastAsia="宋体" w:cs="宋体"/>
          <w:sz w:val="32"/>
          <w:szCs w:val="32"/>
        </w:rPr>
      </w:pPr>
    </w:p>
    <w:p>
      <w:pPr>
        <w:pStyle w:val="2"/>
        <w:spacing w:line="520" w:lineRule="exact"/>
        <w:rPr>
          <w:rFonts w:hint="eastAsia" w:ascii="宋体" w:hAnsi="宋体" w:eastAsia="宋体" w:cs="宋体"/>
          <w:sz w:val="32"/>
          <w:szCs w:val="32"/>
        </w:rPr>
      </w:pPr>
    </w:p>
    <w:p>
      <w:pPr>
        <w:pStyle w:val="9"/>
        <w:bidi w:val="0"/>
      </w:pPr>
      <w:r>
        <w:rPr>
          <w:rFonts w:hint="eastAsia"/>
        </w:rPr>
        <w:t>最高人民法院</w:t>
      </w:r>
    </w:p>
    <w:p>
      <w:pPr>
        <w:pStyle w:val="9"/>
        <w:bidi w:val="0"/>
      </w:pPr>
      <w:r>
        <w:rPr>
          <w:rFonts w:hint="eastAsia"/>
        </w:rPr>
        <w:t>关于适用《中华人民共和国公司法》</w:t>
      </w:r>
    </w:p>
    <w:p>
      <w:pPr>
        <w:pStyle w:val="9"/>
        <w:bidi w:val="0"/>
        <w:rPr>
          <w:rFonts w:hint="eastAsia"/>
        </w:rPr>
      </w:pPr>
      <w:r>
        <w:rPr>
          <w:rFonts w:hint="eastAsia"/>
        </w:rPr>
        <w:t>若干问题的规定（五）</w:t>
      </w:r>
    </w:p>
    <w:p>
      <w:pPr>
        <w:pStyle w:val="2"/>
        <w:spacing w:line="520" w:lineRule="exact"/>
        <w:rPr>
          <w:rFonts w:hint="eastAsia" w:ascii="宋体" w:hAnsi="宋体" w:eastAsia="宋体" w:cs="宋体"/>
          <w:sz w:val="32"/>
          <w:szCs w:val="32"/>
        </w:rPr>
      </w:pPr>
    </w:p>
    <w:p>
      <w:pPr>
        <w:pStyle w:val="11"/>
        <w:bidi w:val="0"/>
      </w:pPr>
      <w:r>
        <w:rPr>
          <w:rFonts w:hint="eastAsia"/>
        </w:rPr>
        <w:t>法释〔2019〕7号</w:t>
      </w:r>
    </w:p>
    <w:p>
      <w:pPr>
        <w:pStyle w:val="2"/>
        <w:spacing w:line="520" w:lineRule="exact"/>
        <w:rPr>
          <w:rFonts w:hint="eastAsia" w:ascii="宋体" w:hAnsi="宋体" w:eastAsia="宋体" w:cs="宋体"/>
          <w:sz w:val="32"/>
          <w:szCs w:val="32"/>
        </w:rPr>
      </w:pPr>
    </w:p>
    <w:p>
      <w:pPr>
        <w:pStyle w:val="10"/>
        <w:bidi w:val="0"/>
      </w:pPr>
      <w:r>
        <w:rPr>
          <w:rFonts w:hint="eastAsia"/>
        </w:rPr>
        <w:t>（2019年4月22日最高人民法院审判委员会第1766次会议审议通过，自2019年4月29日起施行）</w:t>
      </w:r>
    </w:p>
    <w:p>
      <w:pPr>
        <w:pStyle w:val="10"/>
        <w:bidi w:val="0"/>
        <w:rPr>
          <w:rFonts w:hint="eastAsia"/>
        </w:rPr>
      </w:pP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为正确适用《中华人民共和国公司法》，结合人民法院审判实践，就股东权益保护等纠纷案件适用法律问题作出如下规定。</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第一条  </w:t>
      </w:r>
      <w:r>
        <w:rPr>
          <w:rFonts w:hint="eastAsia" w:ascii="仿宋_GB2312" w:hAnsi="宋体" w:eastAsia="仿宋_GB2312" w:cs="宋体"/>
          <w:sz w:val="32"/>
          <w:szCs w:val="32"/>
        </w:rPr>
        <w:t>关联交易损害公司利益，原告公司依据公司法第二十一条规定请求控股股东、实际控制人、董事、监事、高级管理人员赔偿所造成的损失，被告仅以该交易已经履行了信息披露、经股东会或者股东大会同意等法律、行政法规或者公司章程规定的程序为由抗辩的，人民法院不予支持。</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公司没有提起诉讼的，符合公司法第一百五十一条第一款规定条件的股东，可以依据公司法第一百五十一条第二款、第三款规定向人民法院提起诉讼。</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第二条  </w:t>
      </w:r>
      <w:r>
        <w:rPr>
          <w:rFonts w:hint="eastAsia" w:ascii="仿宋_GB2312" w:hAnsi="宋体" w:eastAsia="仿宋_GB2312" w:cs="宋体"/>
          <w:sz w:val="32"/>
          <w:szCs w:val="32"/>
        </w:rPr>
        <w:t>关联交易合同存在无效或者可撤销情形，公司没有起诉合同相对方的，符合公司法第一百五十一条第一款规定条件的股东，可以依据公司法第一百五十一条第二款、第三款规定向人民法院提起诉讼。</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第三条  </w:t>
      </w:r>
      <w:r>
        <w:rPr>
          <w:rFonts w:hint="eastAsia" w:ascii="仿宋_GB2312" w:hAnsi="宋体" w:eastAsia="仿宋_GB2312" w:cs="宋体"/>
          <w:sz w:val="32"/>
          <w:szCs w:val="32"/>
        </w:rPr>
        <w:t>董事任期届满前被股东会或者股东大会有效决议解除职务，其主张解除不发生法律效力的，人民法院不予支持。</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董事职务被解除后，因补偿与公司发生纠纷提起诉讼的，人民法院应当依据法律、行政法规、公司章程的规定或者合同的约定，综合考虑解除的原因、剩余任期、董事薪酬等因素，确定是否补偿以及补偿的合理数额。</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第四条  </w:t>
      </w:r>
      <w:r>
        <w:rPr>
          <w:rFonts w:hint="eastAsia" w:ascii="仿宋_GB2312" w:hAnsi="宋体" w:eastAsia="仿宋_GB2312" w:cs="宋体"/>
          <w:sz w:val="32"/>
          <w:szCs w:val="32"/>
        </w:rPr>
        <w:t>分配利润的股东会或者股东大会决议作出后，公司应当在决议载明的时间内完成利润分配。决议没有载明时间的，以公司章程规定的为准。决议、章程中均未规定时间或者时间超过一年的，公司应当自决议作出之日起一年内完成利润分配。</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决议中载明的利润分配完成时间超过公司章程规定时间的，股东可以依据公司法第二十二条第二款规定请求人民法院撤销决议中关于该时间的规定。</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第五条  </w:t>
      </w:r>
      <w:r>
        <w:rPr>
          <w:rFonts w:hint="eastAsia" w:ascii="仿宋_GB2312" w:hAnsi="宋体" w:eastAsia="仿宋_GB2312" w:cs="宋体"/>
          <w:sz w:val="32"/>
          <w:szCs w:val="32"/>
        </w:rPr>
        <w:t>人民法院审理涉及有限责任公司股东重大分歧案件时，应当注重调解。当事人协商一致以下列方式解决分歧，且不违反法律、行政法规的强制性规定的，人民法院应予支持：</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（一）公司回购部分股东股份；</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（二）其他股东受让部分股东股份；</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（三）他人受让部分股东股份；</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（四）公司减资；</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（五）公司分立；</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（六）其他能够解决分歧，恢复公司正常经营，避免公司解散的方式。</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第六条</w:t>
      </w:r>
      <w:r>
        <w:rPr>
          <w:rFonts w:hint="eastAsia" w:ascii="仿宋_GB2312" w:hAnsi="宋体" w:eastAsia="仿宋_GB2312" w:cs="宋体"/>
          <w:sz w:val="32"/>
          <w:szCs w:val="32"/>
        </w:rPr>
        <w:t xml:space="preserve">  本规定自2019年4月29日起施行。</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本规定施行后尚未终审的案件，适用本规定；本规定施行前已经终审的案件，或者适用审判监督程序再审的案件，不适用本规定。</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本院以前发布的司法解释与本规定不一致的，以本规定为准。</w:t>
      </w:r>
    </w:p>
    <w:sectPr>
      <w:footerReference r:id="rId7" w:type="default"/>
      <w:headerReference r:id="rId6" w:type="even"/>
      <w:footerReference r:id="rId8" w:type="even"/>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r>
      <w:rPr>
        <w:sz w:val="18"/>
      </w:rPr>
      <mc:AlternateContent>
        <mc:Choice Requires="wps">
          <w:drawing>
            <wp:anchor distT="0" distB="0" distL="114300" distR="114300" simplePos="0" relativeHeight="251658240" behindDoc="0" locked="0" layoutInCell="1" allowOverlap="1">
              <wp:simplePos x="0" y="0"/>
              <wp:positionH relativeFrom="margin">
                <wp:posOffset>5164455</wp:posOffset>
              </wp:positionH>
              <wp:positionV relativeFrom="paragraph">
                <wp:posOffset>-137160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4"/>
                            <w:rPr>
                              <w:rStyle w:val="8"/>
                            </w:rPr>
                          </w:pPr>
                          <w:r>
                            <w:rPr>
                              <w:rStyle w:val="8"/>
                              <w:rFonts w:hint="eastAsia" w:asciiTheme="minorEastAsia" w:hAnsiTheme="minorEastAsia" w:eastAsiaTheme="minorEastAsia" w:cstheme="minorEastAsia"/>
                              <w:sz w:val="28"/>
                              <w:szCs w:val="28"/>
                            </w:rPr>
                            <w:fldChar w:fldCharType="begin"/>
                          </w:r>
                          <w:r>
                            <w:rPr>
                              <w:rStyle w:val="8"/>
                              <w:rFonts w:hint="eastAsia" w:asciiTheme="minorEastAsia" w:hAnsiTheme="minorEastAsia" w:eastAsiaTheme="minorEastAsia" w:cstheme="minorEastAsia"/>
                              <w:sz w:val="28"/>
                              <w:szCs w:val="28"/>
                            </w:rPr>
                            <w:instrText xml:space="preserve">PAGE  </w:instrText>
                          </w:r>
                          <w:r>
                            <w:rPr>
                              <w:rStyle w:val="8"/>
                              <w:rFonts w:hint="eastAsia" w:asciiTheme="minorEastAsia" w:hAnsiTheme="minorEastAsia" w:eastAsiaTheme="minorEastAsia" w:cstheme="minorEastAsia"/>
                              <w:sz w:val="28"/>
                              <w:szCs w:val="28"/>
                            </w:rPr>
                            <w:fldChar w:fldCharType="separate"/>
                          </w:r>
                          <w:r>
                            <w:rPr>
                              <w:rStyle w:val="8"/>
                              <w:rFonts w:hint="eastAsia" w:asciiTheme="minorEastAsia" w:hAnsiTheme="minorEastAsia" w:eastAsiaTheme="minorEastAsia" w:cstheme="minorEastAsia"/>
                              <w:sz w:val="28"/>
                              <w:szCs w:val="28"/>
                            </w:rPr>
                            <w:t>0</w:t>
                          </w:r>
                          <w:r>
                            <w:rPr>
                              <w:rStyle w:val="8"/>
                              <w:rFonts w:hint="eastAsia" w:asciiTheme="minorEastAsia" w:hAnsiTheme="minorEastAsia" w:eastAsiaTheme="minorEastAsia" w:cstheme="minorEastAsia"/>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406.65pt;margin-top:-10.8pt;height:144pt;width:144pt;mso-position-horizontal-relative:margin;mso-wrap-style:none;z-index:251658240;mso-width-relative:page;mso-height-relative:page;" filled="f" stroked="f" coordsize="21600,21600" o:gfxdata="UEsDBAoAAAAAAIdO4kAAAAAAAAAAAAAAAAAEAAAAZHJzL1BLAwQUAAAACACHTuJATBp6PNcAAAAM&#10;AQAADwAAAGRycy9kb3ducmV2LnhtbE2PPU/DMBCGdyT+g3VIbK3tFIUo5NKhEgsbBSGxufE1jvBH&#10;FLtp8u9xJxjv7tF7z9vsF2fZTFMcgkeQWwGMfBf04HuEz4/XTQUsJuW1ssETwkoR9u39XaNqHa7+&#10;neZj6lkO8bFWCCalseY8doacitswks+3c5icSnmceq4ndc3hzvJCiJI7Nfj8waiRDoa6n+PFITwv&#10;X4HGSAf6Ps/dZIa1sm8r4uODFC/AEi3pD4abflaHNjudwsXryCxCJXe7jCJsClkCuxFSyLw6IRRl&#10;+QS8bfj/Eu0vUEsDBBQAAAAIAIdO4kAtNn0sxQEAAGsDAAAOAAAAZHJzL2Uyb0RvYy54bWytU02u&#10;0zAQ3iNxB8t7mrTSQyWq+wR6eggJAdKDA7iO01iyPdbYbVIOADdgxYY95+o5GLtJH4IdYuOM5+eb&#10;7xtPNrejs+yoMRrwgi8XNWfaK2iN3wv+6eP9szVnMUnfSgteC37Skd9unz7ZDKHRK+jBthoZgfjY&#10;DEHwPqXQVFVUvXYyLiBoT8EO0MlEV9xXLcqB0J2tVnX9vBoA24CgdIzkvbsE+bbgd51W6X3XRZ2Y&#10;FZy4pXJiOXf5rLYb2exRht6oiYb8BxZOGk9Nr1B3Mkl2QPMXlDMKIUKXFgpcBV1nlC4aSM2y/kPN&#10;Qy+DLlpoODFcxxT/H6x6d/yAzLT0dpx56eiJzt++nr//PP/4wpZ5PEOIDWU9BMpL4ysYc+rkj+TM&#10;qscOXf6SHkZxGvTpOlw9JqZy0Xq1XtcUUhSbL4RTPZYHjOm1BseyITjS65WhyuPbmC6pc0ru5uHe&#10;WEt+2VjPBsFf3KxuSsE1QuDWU48s4kI2W2ncjZOCHbQnEkYbTA17wM+cDbQNgntaV87sG0/Dzosz&#10;Gzgbu9mQXlGh4ImzQ0Cz78uSZVYxvDwkIlm458aXbhMfetGiftq+vDK/30vW4z+y/Q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MGno81wAAAAwBAAAPAAAAAAAAAAEAIAAAACIAAABkcnMvZG93bnJl&#10;di54bWxQSwECFAAUAAAACACHTuJALTZ9LMUBAABrAwAADgAAAAAAAAABACAAAAAmAQAAZHJzL2Uy&#10;b0RvYy54bWxQSwUGAAAAAAYABgBZAQAAXQUAAAAA&#10;">
              <v:fill on="f" focussize="0,0"/>
              <v:stroke on="f"/>
              <v:imagedata o:title=""/>
              <o:lock v:ext="edit" aspectratio="f"/>
              <v:textbox inset="0mm,0mm,0mm,0mm" style="mso-fit-shape-to-text:t;">
                <w:txbxContent>
                  <w:p>
                    <w:pPr>
                      <w:pStyle w:val="4"/>
                      <w:rPr>
                        <w:rStyle w:val="8"/>
                      </w:rPr>
                    </w:pPr>
                    <w:r>
                      <w:rPr>
                        <w:rStyle w:val="8"/>
                        <w:rFonts w:hint="eastAsia" w:asciiTheme="minorEastAsia" w:hAnsiTheme="minorEastAsia" w:eastAsiaTheme="minorEastAsia" w:cstheme="minorEastAsia"/>
                        <w:sz w:val="28"/>
                        <w:szCs w:val="28"/>
                      </w:rPr>
                      <w:fldChar w:fldCharType="begin"/>
                    </w:r>
                    <w:r>
                      <w:rPr>
                        <w:rStyle w:val="8"/>
                        <w:rFonts w:hint="eastAsia" w:asciiTheme="minorEastAsia" w:hAnsiTheme="minorEastAsia" w:eastAsiaTheme="minorEastAsia" w:cstheme="minorEastAsia"/>
                        <w:sz w:val="28"/>
                        <w:szCs w:val="28"/>
                      </w:rPr>
                      <w:instrText xml:space="preserve">PAGE  </w:instrText>
                    </w:r>
                    <w:r>
                      <w:rPr>
                        <w:rStyle w:val="8"/>
                        <w:rFonts w:hint="eastAsia" w:asciiTheme="minorEastAsia" w:hAnsiTheme="minorEastAsia" w:eastAsiaTheme="minorEastAsia" w:cstheme="minorEastAsia"/>
                        <w:sz w:val="28"/>
                        <w:szCs w:val="28"/>
                      </w:rPr>
                      <w:fldChar w:fldCharType="separate"/>
                    </w:r>
                    <w:r>
                      <w:rPr>
                        <w:rStyle w:val="8"/>
                        <w:rFonts w:hint="eastAsia" w:asciiTheme="minorEastAsia" w:hAnsiTheme="minorEastAsia" w:eastAsiaTheme="minorEastAsia" w:cstheme="minorEastAsia"/>
                        <w:sz w:val="28"/>
                        <w:szCs w:val="28"/>
                      </w:rPr>
                      <w:t>0</w:t>
                    </w:r>
                    <w:r>
                      <w:rPr>
                        <w:rStyle w:val="8"/>
                        <w:rFonts w:hint="eastAsia" w:asciiTheme="minorEastAsia" w:hAnsiTheme="minorEastAsia" w:eastAsiaTheme="minorEastAsia" w:cstheme="minorEastAsia"/>
                        <w:sz w:val="28"/>
                        <w:szCs w:val="2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43"/>
      <w:rPr>
        <w:rStyle w:val="8"/>
      </w:rPr>
    </w:pPr>
    <w:r>
      <w:rPr>
        <w:rStyle w:val="8"/>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PAGE  </w:instrText>
    </w:r>
    <w:r>
      <w:rPr>
        <w:rStyle w:val="8"/>
        <w:rFonts w:hint="eastAsia" w:ascii="宋体" w:hAnsi="宋体" w:eastAsia="宋体" w:cs="宋体"/>
        <w:sz w:val="28"/>
        <w:szCs w:val="28"/>
      </w:rPr>
      <w:fldChar w:fldCharType="end"/>
    </w:r>
  </w:p>
  <w:p>
    <w:pPr>
      <w:pStyle w:val="4"/>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C55"/>
    <w:rsid w:val="000051BA"/>
    <w:rsid w:val="00007DC9"/>
    <w:rsid w:val="00022FF2"/>
    <w:rsid w:val="000246CF"/>
    <w:rsid w:val="00026B55"/>
    <w:rsid w:val="000300E0"/>
    <w:rsid w:val="0004157A"/>
    <w:rsid w:val="00041639"/>
    <w:rsid w:val="00046FD0"/>
    <w:rsid w:val="00060A39"/>
    <w:rsid w:val="00060B3A"/>
    <w:rsid w:val="00070A8B"/>
    <w:rsid w:val="000720A0"/>
    <w:rsid w:val="00072E51"/>
    <w:rsid w:val="000831A5"/>
    <w:rsid w:val="00092662"/>
    <w:rsid w:val="00093500"/>
    <w:rsid w:val="00094871"/>
    <w:rsid w:val="000A67EC"/>
    <w:rsid w:val="000B1F15"/>
    <w:rsid w:val="000B47FF"/>
    <w:rsid w:val="000D7352"/>
    <w:rsid w:val="000E5187"/>
    <w:rsid w:val="000E56CF"/>
    <w:rsid w:val="000E6D88"/>
    <w:rsid w:val="000F150B"/>
    <w:rsid w:val="000F2196"/>
    <w:rsid w:val="000F2D91"/>
    <w:rsid w:val="00106D59"/>
    <w:rsid w:val="001211C7"/>
    <w:rsid w:val="00125415"/>
    <w:rsid w:val="00141FB6"/>
    <w:rsid w:val="00156266"/>
    <w:rsid w:val="00162880"/>
    <w:rsid w:val="0016489F"/>
    <w:rsid w:val="0016665A"/>
    <w:rsid w:val="00170A71"/>
    <w:rsid w:val="001A7520"/>
    <w:rsid w:val="001B131A"/>
    <w:rsid w:val="001B153F"/>
    <w:rsid w:val="001B6523"/>
    <w:rsid w:val="001D4E14"/>
    <w:rsid w:val="001D5662"/>
    <w:rsid w:val="001E1AB1"/>
    <w:rsid w:val="002064F7"/>
    <w:rsid w:val="00206B2B"/>
    <w:rsid w:val="0021638E"/>
    <w:rsid w:val="0023259F"/>
    <w:rsid w:val="00233F94"/>
    <w:rsid w:val="00235183"/>
    <w:rsid w:val="00241E35"/>
    <w:rsid w:val="002428F9"/>
    <w:rsid w:val="002671B1"/>
    <w:rsid w:val="00271C80"/>
    <w:rsid w:val="00277543"/>
    <w:rsid w:val="00281EEF"/>
    <w:rsid w:val="0028710F"/>
    <w:rsid w:val="002A0E27"/>
    <w:rsid w:val="002A0E47"/>
    <w:rsid w:val="002A1765"/>
    <w:rsid w:val="002A1BB0"/>
    <w:rsid w:val="002A7E25"/>
    <w:rsid w:val="002B5E8C"/>
    <w:rsid w:val="002C11D2"/>
    <w:rsid w:val="002D6C55"/>
    <w:rsid w:val="002E52C2"/>
    <w:rsid w:val="002E71C4"/>
    <w:rsid w:val="00313AEE"/>
    <w:rsid w:val="0031621E"/>
    <w:rsid w:val="00327650"/>
    <w:rsid w:val="00334544"/>
    <w:rsid w:val="003370AB"/>
    <w:rsid w:val="003407E4"/>
    <w:rsid w:val="00342C41"/>
    <w:rsid w:val="00344576"/>
    <w:rsid w:val="00356973"/>
    <w:rsid w:val="00356AAC"/>
    <w:rsid w:val="00357579"/>
    <w:rsid w:val="00357968"/>
    <w:rsid w:val="00374592"/>
    <w:rsid w:val="00384827"/>
    <w:rsid w:val="003854B1"/>
    <w:rsid w:val="003871CA"/>
    <w:rsid w:val="003902DE"/>
    <w:rsid w:val="00390825"/>
    <w:rsid w:val="00394561"/>
    <w:rsid w:val="00395336"/>
    <w:rsid w:val="003D7E4C"/>
    <w:rsid w:val="003E737D"/>
    <w:rsid w:val="003F534F"/>
    <w:rsid w:val="00403942"/>
    <w:rsid w:val="00422EA0"/>
    <w:rsid w:val="00424C9C"/>
    <w:rsid w:val="00431DB2"/>
    <w:rsid w:val="00432CA7"/>
    <w:rsid w:val="004358E6"/>
    <w:rsid w:val="00440B14"/>
    <w:rsid w:val="00447D9F"/>
    <w:rsid w:val="00454D12"/>
    <w:rsid w:val="00463561"/>
    <w:rsid w:val="004724D5"/>
    <w:rsid w:val="00473BA4"/>
    <w:rsid w:val="004745A3"/>
    <w:rsid w:val="0048272B"/>
    <w:rsid w:val="004A69A0"/>
    <w:rsid w:val="004B0465"/>
    <w:rsid w:val="004B2619"/>
    <w:rsid w:val="004B7D8C"/>
    <w:rsid w:val="004C1EAA"/>
    <w:rsid w:val="004C4DF7"/>
    <w:rsid w:val="004C569C"/>
    <w:rsid w:val="004F5158"/>
    <w:rsid w:val="00506C84"/>
    <w:rsid w:val="005142A1"/>
    <w:rsid w:val="00517CAB"/>
    <w:rsid w:val="0053713F"/>
    <w:rsid w:val="005433C2"/>
    <w:rsid w:val="005502F2"/>
    <w:rsid w:val="00562083"/>
    <w:rsid w:val="0058350A"/>
    <w:rsid w:val="00594376"/>
    <w:rsid w:val="005A56F6"/>
    <w:rsid w:val="005A6C12"/>
    <w:rsid w:val="005C1972"/>
    <w:rsid w:val="005D3469"/>
    <w:rsid w:val="005E2A4A"/>
    <w:rsid w:val="005F1B3D"/>
    <w:rsid w:val="00602816"/>
    <w:rsid w:val="00604ACB"/>
    <w:rsid w:val="00606C5B"/>
    <w:rsid w:val="006171AA"/>
    <w:rsid w:val="006178C3"/>
    <w:rsid w:val="00621BAF"/>
    <w:rsid w:val="0062410E"/>
    <w:rsid w:val="00626CE8"/>
    <w:rsid w:val="00661621"/>
    <w:rsid w:val="006711F4"/>
    <w:rsid w:val="0068140B"/>
    <w:rsid w:val="00685825"/>
    <w:rsid w:val="006B086F"/>
    <w:rsid w:val="006E1FF4"/>
    <w:rsid w:val="006E7630"/>
    <w:rsid w:val="006F0A7E"/>
    <w:rsid w:val="006F6FC3"/>
    <w:rsid w:val="00715180"/>
    <w:rsid w:val="00720A73"/>
    <w:rsid w:val="00720CAF"/>
    <w:rsid w:val="00724377"/>
    <w:rsid w:val="007276B4"/>
    <w:rsid w:val="00733E0F"/>
    <w:rsid w:val="00745D25"/>
    <w:rsid w:val="007506EE"/>
    <w:rsid w:val="0075447F"/>
    <w:rsid w:val="00754A2D"/>
    <w:rsid w:val="007643CE"/>
    <w:rsid w:val="00766157"/>
    <w:rsid w:val="00767F68"/>
    <w:rsid w:val="0077490A"/>
    <w:rsid w:val="007775EF"/>
    <w:rsid w:val="007A51E0"/>
    <w:rsid w:val="007A6544"/>
    <w:rsid w:val="007A7FD3"/>
    <w:rsid w:val="007C01D1"/>
    <w:rsid w:val="007C5705"/>
    <w:rsid w:val="007D13B8"/>
    <w:rsid w:val="007D77CE"/>
    <w:rsid w:val="00802CDC"/>
    <w:rsid w:val="00805E1D"/>
    <w:rsid w:val="00823C1E"/>
    <w:rsid w:val="00826D77"/>
    <w:rsid w:val="0083338D"/>
    <w:rsid w:val="008701AB"/>
    <w:rsid w:val="0087139A"/>
    <w:rsid w:val="00877798"/>
    <w:rsid w:val="008802DB"/>
    <w:rsid w:val="00890F76"/>
    <w:rsid w:val="0089274E"/>
    <w:rsid w:val="008A08FA"/>
    <w:rsid w:val="008E70E5"/>
    <w:rsid w:val="008F50DB"/>
    <w:rsid w:val="008F5238"/>
    <w:rsid w:val="008F7723"/>
    <w:rsid w:val="00904BC8"/>
    <w:rsid w:val="00911248"/>
    <w:rsid w:val="00913A4E"/>
    <w:rsid w:val="00925F75"/>
    <w:rsid w:val="0097410F"/>
    <w:rsid w:val="00974280"/>
    <w:rsid w:val="00974393"/>
    <w:rsid w:val="0097704C"/>
    <w:rsid w:val="00986E71"/>
    <w:rsid w:val="009942EB"/>
    <w:rsid w:val="009A1862"/>
    <w:rsid w:val="009A78E1"/>
    <w:rsid w:val="009A7FCF"/>
    <w:rsid w:val="009B548C"/>
    <w:rsid w:val="009D18B6"/>
    <w:rsid w:val="009E6F62"/>
    <w:rsid w:val="009E7F86"/>
    <w:rsid w:val="009F1030"/>
    <w:rsid w:val="009F1B6D"/>
    <w:rsid w:val="00A02039"/>
    <w:rsid w:val="00A04BD7"/>
    <w:rsid w:val="00A20EDD"/>
    <w:rsid w:val="00A212C7"/>
    <w:rsid w:val="00A23406"/>
    <w:rsid w:val="00A35D41"/>
    <w:rsid w:val="00A40953"/>
    <w:rsid w:val="00A459E3"/>
    <w:rsid w:val="00A571FE"/>
    <w:rsid w:val="00A636AF"/>
    <w:rsid w:val="00A773EC"/>
    <w:rsid w:val="00AA03DB"/>
    <w:rsid w:val="00AA164E"/>
    <w:rsid w:val="00AA3B2D"/>
    <w:rsid w:val="00AA7268"/>
    <w:rsid w:val="00AB0D6D"/>
    <w:rsid w:val="00AB68DD"/>
    <w:rsid w:val="00AC2B0B"/>
    <w:rsid w:val="00AD35D8"/>
    <w:rsid w:val="00AD6BB8"/>
    <w:rsid w:val="00AF6D19"/>
    <w:rsid w:val="00B018B8"/>
    <w:rsid w:val="00B1436F"/>
    <w:rsid w:val="00B17FDC"/>
    <w:rsid w:val="00B22148"/>
    <w:rsid w:val="00B25C4D"/>
    <w:rsid w:val="00B364E6"/>
    <w:rsid w:val="00B47F03"/>
    <w:rsid w:val="00B62010"/>
    <w:rsid w:val="00B6417D"/>
    <w:rsid w:val="00B712AC"/>
    <w:rsid w:val="00B82084"/>
    <w:rsid w:val="00B95E1A"/>
    <w:rsid w:val="00BB4808"/>
    <w:rsid w:val="00BD62E5"/>
    <w:rsid w:val="00BD715F"/>
    <w:rsid w:val="00BD7A11"/>
    <w:rsid w:val="00BE0134"/>
    <w:rsid w:val="00BE421E"/>
    <w:rsid w:val="00BE428E"/>
    <w:rsid w:val="00BF009A"/>
    <w:rsid w:val="00BF2167"/>
    <w:rsid w:val="00BF6AB5"/>
    <w:rsid w:val="00C03182"/>
    <w:rsid w:val="00C10C97"/>
    <w:rsid w:val="00C41CE2"/>
    <w:rsid w:val="00C452E4"/>
    <w:rsid w:val="00C53D36"/>
    <w:rsid w:val="00C57E0D"/>
    <w:rsid w:val="00C636EE"/>
    <w:rsid w:val="00C7181C"/>
    <w:rsid w:val="00C73C73"/>
    <w:rsid w:val="00C75F27"/>
    <w:rsid w:val="00C76A21"/>
    <w:rsid w:val="00C85BE4"/>
    <w:rsid w:val="00CA3B61"/>
    <w:rsid w:val="00CB05CD"/>
    <w:rsid w:val="00CB268F"/>
    <w:rsid w:val="00CD046D"/>
    <w:rsid w:val="00CD15F8"/>
    <w:rsid w:val="00CF0128"/>
    <w:rsid w:val="00CF0812"/>
    <w:rsid w:val="00CF41FE"/>
    <w:rsid w:val="00CF4321"/>
    <w:rsid w:val="00CF5E94"/>
    <w:rsid w:val="00CF7BE1"/>
    <w:rsid w:val="00D07F94"/>
    <w:rsid w:val="00D16B69"/>
    <w:rsid w:val="00D21DEB"/>
    <w:rsid w:val="00D3514F"/>
    <w:rsid w:val="00D6266A"/>
    <w:rsid w:val="00D91F48"/>
    <w:rsid w:val="00D97443"/>
    <w:rsid w:val="00DB1764"/>
    <w:rsid w:val="00DB2440"/>
    <w:rsid w:val="00DB3C8A"/>
    <w:rsid w:val="00DB5F18"/>
    <w:rsid w:val="00DC5F89"/>
    <w:rsid w:val="00DD0C51"/>
    <w:rsid w:val="00E06E17"/>
    <w:rsid w:val="00E11578"/>
    <w:rsid w:val="00E25C09"/>
    <w:rsid w:val="00E35402"/>
    <w:rsid w:val="00E379EC"/>
    <w:rsid w:val="00E42DA2"/>
    <w:rsid w:val="00E47E0D"/>
    <w:rsid w:val="00E526C3"/>
    <w:rsid w:val="00E56A87"/>
    <w:rsid w:val="00E56E52"/>
    <w:rsid w:val="00E854B0"/>
    <w:rsid w:val="00E9403C"/>
    <w:rsid w:val="00E956E5"/>
    <w:rsid w:val="00E95DF8"/>
    <w:rsid w:val="00E97496"/>
    <w:rsid w:val="00EB642C"/>
    <w:rsid w:val="00EB67B5"/>
    <w:rsid w:val="00EB6A82"/>
    <w:rsid w:val="00EE1F86"/>
    <w:rsid w:val="00EE4190"/>
    <w:rsid w:val="00F01156"/>
    <w:rsid w:val="00F11389"/>
    <w:rsid w:val="00F11CAA"/>
    <w:rsid w:val="00F14865"/>
    <w:rsid w:val="00F3114F"/>
    <w:rsid w:val="00F3147A"/>
    <w:rsid w:val="00F31FF1"/>
    <w:rsid w:val="00F347B6"/>
    <w:rsid w:val="00F37571"/>
    <w:rsid w:val="00F44A15"/>
    <w:rsid w:val="00F4779A"/>
    <w:rsid w:val="00F70562"/>
    <w:rsid w:val="00F744B5"/>
    <w:rsid w:val="00F845F5"/>
    <w:rsid w:val="00F865EA"/>
    <w:rsid w:val="00F90AF4"/>
    <w:rsid w:val="00FA21BD"/>
    <w:rsid w:val="00FB46C7"/>
    <w:rsid w:val="00FC2B5F"/>
    <w:rsid w:val="00FD0009"/>
    <w:rsid w:val="00FD51B5"/>
    <w:rsid w:val="00FF690A"/>
    <w:rsid w:val="041F71FF"/>
    <w:rsid w:val="0CCA1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15"/>
    <w:uiPriority w:val="99"/>
    <w:rPr>
      <w:rFonts w:ascii="宋体" w:hAnsi="Courier New" w:cs="Courier New"/>
      <w:szCs w:val="21"/>
    </w:rPr>
  </w:style>
  <w:style w:type="paragraph" w:styleId="3">
    <w:name w:val="Balloon Text"/>
    <w:basedOn w:val="1"/>
    <w:link w:val="14"/>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link w:val="13"/>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paragraph" w:customStyle="1" w:styleId="9">
    <w:name w:val="标题名"/>
    <w:basedOn w:val="2"/>
    <w:uiPriority w:val="0"/>
    <w:pPr>
      <w:jc w:val="center"/>
    </w:pPr>
    <w:rPr>
      <w:rFonts w:hAnsi="宋体" w:eastAsia="宋体" w:cs="Courier New"/>
      <w:sz w:val="44"/>
      <w:szCs w:val="21"/>
    </w:rPr>
  </w:style>
  <w:style w:type="paragraph" w:customStyle="1" w:styleId="10">
    <w:name w:val="题注信息"/>
    <w:basedOn w:val="2"/>
    <w:uiPriority w:val="0"/>
    <w:pPr>
      <w:ind w:leftChars="400" w:right="630" w:rightChars="300"/>
    </w:pPr>
    <w:rPr>
      <w:rFonts w:hAnsi="宋体" w:eastAsia="楷体_GB2312" w:cs="Courier New"/>
      <w:sz w:val="32"/>
      <w:szCs w:val="21"/>
    </w:rPr>
  </w:style>
  <w:style w:type="paragraph" w:customStyle="1" w:styleId="11">
    <w:name w:val="文号"/>
    <w:basedOn w:val="2"/>
    <w:uiPriority w:val="0"/>
    <w:pPr>
      <w:jc w:val="center"/>
    </w:pPr>
    <w:rPr>
      <w:rFonts w:hAnsi="宋体" w:eastAsia="楷体_GB2312" w:cs="Courier New"/>
      <w:sz w:val="32"/>
      <w:szCs w:val="21"/>
    </w:rPr>
  </w:style>
  <w:style w:type="paragraph" w:customStyle="1" w:styleId="12">
    <w:name w:val="默认段落字体 Para Char Char Char Char Char Char Char"/>
    <w:basedOn w:val="1"/>
    <w:uiPriority w:val="0"/>
  </w:style>
  <w:style w:type="character" w:customStyle="1" w:styleId="13">
    <w:name w:val="页眉 Char"/>
    <w:basedOn w:val="7"/>
    <w:link w:val="5"/>
    <w:uiPriority w:val="0"/>
    <w:rPr>
      <w:kern w:val="2"/>
      <w:sz w:val="18"/>
      <w:szCs w:val="18"/>
    </w:rPr>
  </w:style>
  <w:style w:type="character" w:customStyle="1" w:styleId="14">
    <w:name w:val="批注框文本 Char"/>
    <w:basedOn w:val="7"/>
    <w:link w:val="3"/>
    <w:qFormat/>
    <w:uiPriority w:val="0"/>
    <w:rPr>
      <w:kern w:val="2"/>
      <w:sz w:val="18"/>
      <w:szCs w:val="18"/>
    </w:rPr>
  </w:style>
  <w:style w:type="character" w:customStyle="1" w:styleId="15">
    <w:name w:val="纯文本 Char"/>
    <w:basedOn w:val="7"/>
    <w:link w:val="2"/>
    <w:uiPriority w:val="99"/>
    <w:rPr>
      <w:rFonts w:ascii="宋体" w:hAnsi="Courier New" w:cs="Courier New"/>
      <w:kern w:val="2"/>
      <w:sz w:val="21"/>
      <w:szCs w:val="21"/>
    </w:rPr>
  </w:style>
  <w:style w:type="paragraph" w:customStyle="1" w:styleId="16">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0A0059-2D52-4DBD-A422-F1E407C3AE44}">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5</Pages>
  <Words>1117</Words>
  <Characters>475</Characters>
  <Lines>3</Lines>
  <Paragraphs>3</Paragraphs>
  <TotalTime>7</TotalTime>
  <ScaleCrop>false</ScaleCrop>
  <LinksUpToDate>false</LinksUpToDate>
  <CharactersWithSpaces>1589</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2019-04-28T07:58:00Z</dcterms:created>
  <dc:creator>Lenovo User</dc:creator>
  <cp:lastModifiedBy>爱思思</cp:lastModifiedBy>
  <cp:lastPrinted>2014-04-03T09:04:00Z</cp:lastPrinted>
  <dcterms:modified xsi:type="dcterms:W3CDTF">2019-08-01T03:03:43Z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