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965A97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最高人民法院关于适用《中华人民共和国民法典》婚姻家庭编的解释（二）"/>
      <w:bookmarkEnd w:id="0"/>
      <w:r>
        <w:rPr>
          <w:rFonts w:hint="eastAsia" w:ascii="方正小标宋简体" w:hAnsi="方正小标宋简体" w:eastAsia="方正小标宋简体" w:cs="方正小标宋简体"/>
          <w:color w:val="333333"/>
          <w:sz w:val="44"/>
          <w:szCs w:val="44"/>
          <w:shd w:val="clear" w:color="auto" w:fill="FFFFFF"/>
        </w:rPr>
        <w:t>最高人民法院</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关于适用</w:t>
      </w:r>
      <w:bookmarkStart w:id="26" w:name="_GoBack"/>
      <w:bookmarkEnd w:id="26"/>
      <w:r>
        <w:rPr>
          <w:rFonts w:hint="eastAsia" w:ascii="方正小标宋简体" w:hAnsi="方正小标宋简体" w:eastAsia="方正小标宋简体" w:cs="方正小标宋简体"/>
          <w:color w:val="333333"/>
          <w:sz w:val="44"/>
          <w:szCs w:val="44"/>
          <w:shd w:val="clear" w:color="auto" w:fill="FFFFFF"/>
        </w:rPr>
        <w:t>《中华人民共和国民法典》</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婚姻家庭编的解释（二）</w:t>
      </w:r>
    </w:p>
    <w:p w14:paraId="284D4D07">
      <w:pPr>
        <w:rPr>
          <w:rFonts w:ascii="Times New Roman" w:hAnsi="Times New Roman" w:eastAsia="宋体" w:cs="宋体"/>
          <w:szCs w:val="32"/>
        </w:rPr>
      </w:pPr>
    </w:p>
    <w:p w14:paraId="39373B1D">
      <w:pPr>
        <w:jc w:val="center"/>
        <w:rPr>
          <w:rFonts w:hint="default" w:ascii="Times New Roman" w:hAnsi="Times New Roman" w:eastAsia="仿宋_GB2312" w:cs="仿宋_GB2312"/>
          <w:sz w:val="32"/>
          <w:szCs w:val="32"/>
          <w:lang w:val="en-US" w:eastAsia="zh-CN"/>
        </w:rPr>
      </w:pPr>
      <w:bookmarkStart w:id="1" w:name="文号"/>
      <w:bookmarkEnd w:id="1"/>
      <w:r>
        <w:rPr>
          <w:rFonts w:hint="eastAsia" w:ascii="Times New Roman" w:hAnsi="Times New Roman" w:eastAsia="仿宋_GB2312" w:cs="仿宋_GB2312"/>
          <w:sz w:val="32"/>
          <w:szCs w:val="32"/>
          <w:lang w:val="en-US" w:eastAsia="zh-CN"/>
        </w:rPr>
        <w:t>法释〔2025〕1号</w:t>
      </w:r>
    </w:p>
    <w:p w14:paraId="6762272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2" w:name="题注"/>
      <w:bookmarkEnd w:id="2"/>
      <w:r>
        <w:rPr>
          <w:rFonts w:hint="eastAsia" w:ascii="Times New Roman" w:hAnsi="Times New Roman" w:eastAsia="楷体_GB2312" w:cs="楷体_GB2312"/>
          <w:bCs/>
          <w:spacing w:val="0"/>
          <w:sz w:val="32"/>
          <w:szCs w:val="32"/>
          <w:shd w:val="clear" w:color="auto" w:fill="FFFFFF"/>
        </w:rPr>
        <w:t>（2024年11月25日最高人民法院审判委员会第1933次会议通过，自2025年2月1日起施行）</w:t>
      </w:r>
    </w:p>
    <w:p w14:paraId="2662238F">
      <w:pPr>
        <w:rPr>
          <w:rFonts w:ascii="Times New Roman" w:hAnsi="Times New Roman" w:eastAsia="宋体" w:cs="宋体"/>
          <w:szCs w:val="32"/>
        </w:rPr>
      </w:pPr>
    </w:p>
    <w:p w14:paraId="3D792DA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为正确审理婚姻家庭纠纷案件，根据《中华人民共和国民法典》《中华人民共和国民事诉讼法》等相关法律规定，结合审判实践，制定本解释。</w:t>
      </w:r>
    </w:p>
    <w:p w14:paraId="29C913AD">
      <w:pPr>
        <w:ind w:firstLine="632" w:firstLineChars="200"/>
        <w:rPr>
          <w:rFonts w:hint="eastAsia" w:ascii="Times New Roman" w:hAnsi="Times New Roman" w:cs="仿宋_GB2312"/>
          <w:sz w:val="32"/>
          <w:szCs w:val="32"/>
        </w:rPr>
      </w:pPr>
      <w:bookmarkStart w:id="3" w:name="第一条"/>
      <w:bookmarkEnd w:id="3"/>
      <w:r>
        <w:rPr>
          <w:rFonts w:hint="eastAsia" w:ascii="黑体" w:hAnsi="黑体" w:eastAsia="黑体" w:cs="黑体"/>
          <w:sz w:val="32"/>
          <w:szCs w:val="32"/>
          <w:lang w:val="en-US" w:eastAsia="zh-CN"/>
        </w:rPr>
        <w:t>第一条</w:t>
      </w:r>
      <w:r>
        <w:rPr>
          <w:rFonts w:hint="eastAsia" w:ascii="Times New Roman" w:hAnsi="Times New Roman" w:cs="仿宋_GB2312"/>
          <w:sz w:val="32"/>
          <w:szCs w:val="32"/>
        </w:rPr>
        <w:t>　当事人依据民法典第一千零五十一条第一项规定请求确认重婚的婚姻无效，提起诉讼时合法婚姻当事人已经离婚或者配偶已经死亡，被告以此为由抗辩后一婚姻自以上情形发生时转为有效的，人民法院不予支持。</w:t>
      </w:r>
    </w:p>
    <w:p w14:paraId="3E885267">
      <w:pPr>
        <w:ind w:firstLine="632" w:firstLineChars="200"/>
        <w:rPr>
          <w:rFonts w:hint="eastAsia" w:ascii="Times New Roman" w:hAnsi="Times New Roman" w:cs="仿宋_GB2312"/>
          <w:sz w:val="32"/>
          <w:szCs w:val="32"/>
        </w:rPr>
      </w:pPr>
      <w:bookmarkStart w:id="4" w:name="第二条"/>
      <w:bookmarkEnd w:id="4"/>
      <w:r>
        <w:rPr>
          <w:rFonts w:hint="eastAsia" w:ascii="黑体" w:hAnsi="黑体" w:eastAsia="黑体" w:cs="黑体"/>
          <w:sz w:val="32"/>
          <w:szCs w:val="32"/>
          <w:lang w:val="en-US" w:eastAsia="zh-CN"/>
        </w:rPr>
        <w:t>第二条</w:t>
      </w:r>
      <w:r>
        <w:rPr>
          <w:rFonts w:hint="eastAsia" w:ascii="Times New Roman" w:hAnsi="Times New Roman" w:cs="仿宋_GB2312"/>
          <w:sz w:val="32"/>
          <w:szCs w:val="32"/>
        </w:rPr>
        <w:t>　夫妻登记离婚后，一方以双方意思表示虚假为由请求确认离婚无效的，人民法院不予支持。</w:t>
      </w:r>
    </w:p>
    <w:p w14:paraId="2C70145A">
      <w:pPr>
        <w:ind w:firstLine="632" w:firstLineChars="200"/>
        <w:rPr>
          <w:rFonts w:hint="eastAsia" w:ascii="Times New Roman" w:hAnsi="Times New Roman" w:cs="仿宋_GB2312"/>
          <w:sz w:val="32"/>
          <w:szCs w:val="32"/>
        </w:rPr>
      </w:pPr>
      <w:bookmarkStart w:id="5" w:name="第三条"/>
      <w:bookmarkEnd w:id="5"/>
      <w:r>
        <w:rPr>
          <w:rFonts w:hint="eastAsia" w:ascii="黑体" w:hAnsi="黑体" w:eastAsia="黑体" w:cs="黑体"/>
          <w:sz w:val="32"/>
          <w:szCs w:val="32"/>
          <w:lang w:val="en-US" w:eastAsia="zh-CN"/>
        </w:rPr>
        <w:t>第三条</w:t>
      </w:r>
      <w:r>
        <w:rPr>
          <w:rFonts w:hint="eastAsia" w:ascii="Times New Roman" w:hAnsi="Times New Roman" w:cs="仿宋_GB2312"/>
          <w:sz w:val="32"/>
          <w:szCs w:val="32"/>
        </w:rPr>
        <w:t>　夫妻一方的债权人有证据证明离婚协议中财产分割条款影响其债权实现，请求参照适用民法典第五百三十八条或者第五百三十九条规定撤销相关条款的，人民法院应当综合考虑夫妻共同财产整体分割及履行情况、子女抚养费负担、离婚过错等因素，依法予以支持。</w:t>
      </w:r>
    </w:p>
    <w:p w14:paraId="09663C65">
      <w:pPr>
        <w:ind w:firstLine="632" w:firstLineChars="200"/>
        <w:rPr>
          <w:rFonts w:hint="eastAsia" w:ascii="Times New Roman" w:hAnsi="Times New Roman" w:cs="仿宋_GB2312"/>
          <w:sz w:val="32"/>
          <w:szCs w:val="32"/>
        </w:rPr>
      </w:pPr>
      <w:bookmarkStart w:id="6" w:name="第四条"/>
      <w:bookmarkEnd w:id="6"/>
      <w:r>
        <w:rPr>
          <w:rFonts w:hint="eastAsia" w:ascii="黑体" w:hAnsi="黑体" w:eastAsia="黑体" w:cs="黑体"/>
          <w:sz w:val="32"/>
          <w:szCs w:val="32"/>
          <w:lang w:val="en-US" w:eastAsia="zh-CN"/>
        </w:rPr>
        <w:t>第四条</w:t>
      </w:r>
      <w:r>
        <w:rPr>
          <w:rFonts w:hint="eastAsia" w:ascii="Times New Roman" w:hAnsi="Times New Roman" w:cs="仿宋_GB2312"/>
          <w:sz w:val="32"/>
          <w:szCs w:val="32"/>
        </w:rPr>
        <w:t>　双方均无配偶的同居关系析产纠纷案件中，对同居期间所得的财产，有约定的，按照约定处理；没有约定且协商不成的，人民法院按照以下情形分别处理：</w:t>
      </w:r>
    </w:p>
    <w:p w14:paraId="6AEA298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（一）各自所得的工资、奖金、劳务报酬、知识产权收益，各自继承或者受赠的财产以及单独生产、经营、投资的收益等，归各自所有；</w:t>
      </w:r>
    </w:p>
    <w:p w14:paraId="4C8502A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（二）共同出资购置的财产或者共同生产、经营、投资的收益以及其他无法区分的财产，以各自出资比例为基础，综合考虑共同生活情况、有无共同子女、对财产的贡献大小等因素进行分割。</w:t>
      </w:r>
    </w:p>
    <w:p w14:paraId="5E72F6CE">
      <w:pPr>
        <w:ind w:firstLine="632" w:firstLineChars="200"/>
        <w:rPr>
          <w:rFonts w:hint="eastAsia" w:ascii="Times New Roman" w:hAnsi="Times New Roman" w:cs="仿宋_GB2312"/>
          <w:sz w:val="32"/>
          <w:szCs w:val="32"/>
        </w:rPr>
      </w:pPr>
      <w:bookmarkStart w:id="7" w:name="第五条"/>
      <w:bookmarkEnd w:id="7"/>
      <w:r>
        <w:rPr>
          <w:rFonts w:hint="eastAsia" w:ascii="黑体" w:hAnsi="黑体" w:eastAsia="黑体" w:cs="黑体"/>
          <w:sz w:val="32"/>
          <w:szCs w:val="32"/>
          <w:lang w:val="en-US" w:eastAsia="zh-CN"/>
        </w:rPr>
        <w:t>第五条</w:t>
      </w:r>
      <w:r>
        <w:rPr>
          <w:rFonts w:hint="eastAsia" w:ascii="Times New Roman" w:hAnsi="Times New Roman" w:cs="仿宋_GB2312"/>
          <w:sz w:val="32"/>
          <w:szCs w:val="32"/>
        </w:rPr>
        <w:t>　婚前或者婚姻关系存续期间，当事人约定将一方所有的房屋转移登记至另一方或者双方名下，离婚诉讼时房屋所有权尚未转移登记，双方对房屋归属或者分割有争议且协商不成的，人民法院可以根据当事人诉讼请求，结合给予目的，综合考虑婚姻关系存续时间、共同生活及孕育共同子女情况、离婚过错、对家庭的贡献大小以及离婚时房屋市场价格等因素，判决房屋归其中一方所有，并确定是否由获得房屋一方对另一方予以补偿以及补偿的具体数额。</w:t>
      </w:r>
    </w:p>
    <w:p w14:paraId="044C085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婚前或者婚姻关系存续期间，一方将其所有的房屋转移登记至另一方或者双方名下，离婚诉讼中，双方对房屋归属或者分割有争议且协商不成的，如果婚姻关系存续时间较短且给予方无重大过错，人民法院可以根据当事人诉讼请求，判决该房屋归给予方所有，并结合给予目的，综合考虑共同生活及孕育共同子女情况、离婚过错、对家庭的贡献大小以及离婚时房屋市场价格等因素，确定是否由获得房屋一方对另一方予以补偿以及补偿的具体数额。</w:t>
      </w:r>
    </w:p>
    <w:p w14:paraId="18C921B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给予方有证据证明另一方存在欺诈、胁迫、严重侵害给予方或者其近亲属合法权益、对给予方有扶养义务而不履行等情形，请求撤销前两款规定的民事法律行为的，人民法院依法予以支持。</w:t>
      </w:r>
    </w:p>
    <w:p w14:paraId="496C08D8">
      <w:pPr>
        <w:ind w:firstLine="632" w:firstLineChars="200"/>
        <w:rPr>
          <w:rFonts w:hint="eastAsia" w:ascii="Times New Roman" w:hAnsi="Times New Roman" w:cs="仿宋_GB2312"/>
          <w:sz w:val="32"/>
          <w:szCs w:val="32"/>
        </w:rPr>
      </w:pPr>
      <w:bookmarkStart w:id="8" w:name="第六条"/>
      <w:bookmarkEnd w:id="8"/>
      <w:r>
        <w:rPr>
          <w:rFonts w:hint="eastAsia" w:ascii="黑体" w:hAnsi="黑体" w:eastAsia="黑体" w:cs="黑体"/>
          <w:sz w:val="32"/>
          <w:szCs w:val="32"/>
          <w:lang w:val="en-US" w:eastAsia="zh-CN"/>
        </w:rPr>
        <w:t>第六条</w:t>
      </w:r>
      <w:r>
        <w:rPr>
          <w:rFonts w:hint="eastAsia" w:ascii="Times New Roman" w:hAnsi="Times New Roman" w:cs="仿宋_GB2312"/>
          <w:sz w:val="32"/>
          <w:szCs w:val="32"/>
        </w:rPr>
        <w:t>　夫妻一方未经另一方同意，在网络直播平台用夫妻共同财产打赏，数额明显超出其家庭一般消费水平，严重损害夫妻共同财产利益的，可以认定为民法典第一千零六十六条和第一千零九十二条规定的“挥霍”。另一方请求在婚姻关系存续期间分割夫妻共同财产，或者在离婚分割夫妻共同财产时请求对打赏一方少分或者不分的，人民法院应予支持。</w:t>
      </w:r>
    </w:p>
    <w:p w14:paraId="69D2F0DD">
      <w:pPr>
        <w:ind w:firstLine="632" w:firstLineChars="200"/>
        <w:rPr>
          <w:rFonts w:hint="eastAsia" w:ascii="Times New Roman" w:hAnsi="Times New Roman" w:cs="仿宋_GB2312"/>
          <w:sz w:val="32"/>
          <w:szCs w:val="32"/>
        </w:rPr>
      </w:pPr>
      <w:bookmarkStart w:id="9" w:name="第七条"/>
      <w:bookmarkEnd w:id="9"/>
      <w:r>
        <w:rPr>
          <w:rFonts w:hint="eastAsia" w:ascii="黑体" w:hAnsi="黑体" w:eastAsia="黑体" w:cs="黑体"/>
          <w:sz w:val="32"/>
          <w:szCs w:val="32"/>
          <w:lang w:val="en-US" w:eastAsia="zh-CN"/>
        </w:rPr>
        <w:t>第七条</w:t>
      </w:r>
      <w:r>
        <w:rPr>
          <w:rFonts w:hint="eastAsia" w:ascii="Times New Roman" w:hAnsi="Times New Roman" w:cs="仿宋_GB2312"/>
          <w:sz w:val="32"/>
          <w:szCs w:val="32"/>
        </w:rPr>
        <w:t>　夫妻一方为重婚、与他人同居以及其他违反夫妻忠实义务等目的，将夫妻共同财产赠与他人或者以明显不合理的价格处分夫妻共同财产，另一方主张该民事法律行为违背公序良俗无效的，人民法院应予支持并依照民法典第一百五十七条规定处理。</w:t>
      </w:r>
    </w:p>
    <w:p w14:paraId="595FDE6D">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夫妻一方存在前款规定情形，另一方以该方存在转移、变卖夫妻共同财产行为，严重损害夫妻共同财产利益为由，依据民法典第一千零六十六条规定请求在婚姻关系存续期间分割夫妻共同财产，或者依据民法典第一千零九十二条规定请求在离婚分割夫妻共同财产时对该方少分或者不分的，人民法院应予支持。</w:t>
      </w:r>
    </w:p>
    <w:p w14:paraId="31CAB337">
      <w:pPr>
        <w:ind w:firstLine="632" w:firstLineChars="200"/>
        <w:rPr>
          <w:rFonts w:hint="eastAsia" w:ascii="Times New Roman" w:hAnsi="Times New Roman" w:cs="仿宋_GB2312"/>
          <w:sz w:val="32"/>
          <w:szCs w:val="32"/>
        </w:rPr>
      </w:pPr>
      <w:bookmarkStart w:id="10" w:name="第八条"/>
      <w:bookmarkEnd w:id="10"/>
      <w:r>
        <w:rPr>
          <w:rFonts w:hint="eastAsia" w:ascii="黑体" w:hAnsi="黑体" w:eastAsia="黑体" w:cs="黑体"/>
          <w:sz w:val="32"/>
          <w:szCs w:val="32"/>
          <w:lang w:val="en-US" w:eastAsia="zh-CN"/>
        </w:rPr>
        <w:t>第八条</w:t>
      </w:r>
      <w:r>
        <w:rPr>
          <w:rFonts w:hint="eastAsia" w:ascii="Times New Roman" w:hAnsi="Times New Roman" w:cs="仿宋_GB2312"/>
          <w:sz w:val="32"/>
          <w:szCs w:val="32"/>
        </w:rPr>
        <w:t>　婚姻关系存续期间，夫妻购置房屋由一方父母全额出资，如果赠与合同明确约定只赠与自己子女一方的，按照约定处理；没有约定或者约定不明确的，离婚分割夫妻共同财产时，人民法院可以判决该房屋归出资人子女一方所有，并综合考虑共同生活及孕育共同子女情况、离婚过错、对家庭的贡献大小以及离婚时房屋市场价格等因素，确定是否由获得房屋一方对另一方予以补偿以及补偿的具体数额。</w:t>
      </w:r>
    </w:p>
    <w:p w14:paraId="6AD53C7A">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婚姻关系存续期间，夫妻购置房屋由一方父母部分出资或者双方父母出资，如果赠与合同明确约定相应出资只赠与自己子女一方的，按照约定处理；没有约定或者约定不明确的，离婚分割夫妻共同财产时，人民法院可以根据当事人诉讼请求，以出资来源及比例为基础，综合考虑共同生活及孕育共同子女情况、离婚过错、对家庭的贡献大小以及离婚时房屋市场价格等因素，判决房屋归其中一方所有，并由获得房屋一方对另一方予以合理补偿。</w:t>
      </w:r>
    </w:p>
    <w:p w14:paraId="79FEE42F">
      <w:pPr>
        <w:ind w:firstLine="632" w:firstLineChars="200"/>
        <w:rPr>
          <w:rFonts w:hint="eastAsia" w:ascii="Times New Roman" w:hAnsi="Times New Roman" w:cs="仿宋_GB2312"/>
          <w:sz w:val="32"/>
          <w:szCs w:val="32"/>
        </w:rPr>
      </w:pPr>
      <w:bookmarkStart w:id="11" w:name="第九条"/>
      <w:bookmarkEnd w:id="11"/>
      <w:r>
        <w:rPr>
          <w:rFonts w:hint="eastAsia" w:ascii="黑体" w:hAnsi="黑体" w:eastAsia="黑体" w:cs="黑体"/>
          <w:sz w:val="32"/>
          <w:szCs w:val="32"/>
          <w:lang w:val="en-US" w:eastAsia="zh-CN"/>
        </w:rPr>
        <w:t>第九条</w:t>
      </w:r>
      <w:r>
        <w:rPr>
          <w:rFonts w:hint="eastAsia" w:ascii="Times New Roman" w:hAnsi="Times New Roman" w:cs="仿宋_GB2312"/>
          <w:sz w:val="32"/>
          <w:szCs w:val="32"/>
        </w:rPr>
        <w:t>　夫妻一方转让用夫妻共同财产出资但登记在自己名下的有限责任公司股权，另一方以未经其同意侵害夫妻共同财产利益为由请求确认股权转让合同无效的，人民法院不予支持，但有证据证明转让人与受让人恶意串通损害另一方合法权益的除外。</w:t>
      </w:r>
    </w:p>
    <w:p w14:paraId="7BA22DF8">
      <w:pPr>
        <w:ind w:firstLine="632" w:firstLineChars="200"/>
        <w:rPr>
          <w:rFonts w:hint="eastAsia" w:ascii="Times New Roman" w:hAnsi="Times New Roman" w:cs="仿宋_GB2312"/>
          <w:sz w:val="32"/>
          <w:szCs w:val="32"/>
        </w:rPr>
      </w:pPr>
      <w:bookmarkStart w:id="12" w:name="第十条"/>
      <w:bookmarkEnd w:id="12"/>
      <w:r>
        <w:rPr>
          <w:rFonts w:hint="eastAsia" w:ascii="黑体" w:hAnsi="黑体" w:eastAsia="黑体" w:cs="黑体"/>
          <w:sz w:val="32"/>
          <w:szCs w:val="32"/>
          <w:lang w:val="en-US" w:eastAsia="zh-CN"/>
        </w:rPr>
        <w:t>第十条</w:t>
      </w:r>
      <w:r>
        <w:rPr>
          <w:rFonts w:hint="eastAsia" w:ascii="Times New Roman" w:hAnsi="Times New Roman" w:cs="仿宋_GB2312"/>
          <w:sz w:val="32"/>
          <w:szCs w:val="32"/>
        </w:rPr>
        <w:t>　夫妻以共同财产投资有限责任公司，并均登记为股东，双方对相应股权的归属没有约定或者约定不明确，离婚时，一方请求按照股东名册或者公司章程记载的各自出资额确定股权分割比例的，人民法院不予支持；对当事人分割夫妻共同财产的请求，人民法院依照民法典第一千零八十七条规定处理。</w:t>
      </w:r>
    </w:p>
    <w:p w14:paraId="5B086DC4">
      <w:pPr>
        <w:ind w:firstLine="632" w:firstLineChars="200"/>
        <w:rPr>
          <w:rFonts w:hint="eastAsia" w:ascii="Times New Roman" w:hAnsi="Times New Roman" w:cs="仿宋_GB2312"/>
          <w:sz w:val="32"/>
          <w:szCs w:val="32"/>
        </w:rPr>
      </w:pPr>
      <w:bookmarkStart w:id="13" w:name="第十一条"/>
      <w:bookmarkEnd w:id="13"/>
      <w:r>
        <w:rPr>
          <w:rFonts w:hint="eastAsia" w:ascii="黑体" w:hAnsi="黑体" w:eastAsia="黑体" w:cs="黑体"/>
          <w:sz w:val="32"/>
          <w:szCs w:val="32"/>
          <w:lang w:val="en-US" w:eastAsia="zh-CN"/>
        </w:rPr>
        <w:t>第十一条</w:t>
      </w:r>
      <w:r>
        <w:rPr>
          <w:rFonts w:hint="eastAsia" w:ascii="Times New Roman" w:hAnsi="Times New Roman" w:cs="仿宋_GB2312"/>
          <w:sz w:val="32"/>
          <w:szCs w:val="32"/>
        </w:rPr>
        <w:t>　夫妻一方以另一方可继承的财产为夫妻共同财产、放弃继承侵害夫妻共同财产利益为由主张另一方放弃继承无效的，人民法院不予支持，但有证据证明放弃继承导致放弃一方不能履行法定扶养义务的除外。</w:t>
      </w:r>
    </w:p>
    <w:p w14:paraId="52944333">
      <w:pPr>
        <w:ind w:firstLine="632" w:firstLineChars="200"/>
        <w:rPr>
          <w:rFonts w:hint="eastAsia" w:ascii="Times New Roman" w:hAnsi="Times New Roman" w:cs="仿宋_GB2312"/>
          <w:sz w:val="32"/>
          <w:szCs w:val="32"/>
        </w:rPr>
      </w:pPr>
      <w:bookmarkStart w:id="14" w:name="第十二条"/>
      <w:bookmarkEnd w:id="14"/>
      <w:r>
        <w:rPr>
          <w:rFonts w:hint="eastAsia" w:ascii="黑体" w:hAnsi="黑体" w:eastAsia="黑体" w:cs="黑体"/>
          <w:sz w:val="32"/>
          <w:szCs w:val="32"/>
          <w:lang w:val="en-US" w:eastAsia="zh-CN"/>
        </w:rPr>
        <w:t>第十二条</w:t>
      </w:r>
      <w:r>
        <w:rPr>
          <w:rFonts w:hint="eastAsia" w:ascii="Times New Roman" w:hAnsi="Times New Roman" w:cs="仿宋_GB2312"/>
          <w:sz w:val="32"/>
          <w:szCs w:val="32"/>
        </w:rPr>
        <w:t>　父母一方或者其近亲属等抢夺、藏匿未成年子女，另一方向人民法院申请人身安全保护令或者参照适用民法典第九百九十七条规定申请人格权侵害禁令的，人民法院依法予以支持。</w:t>
      </w:r>
    </w:p>
    <w:p w14:paraId="020144AB">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抢夺、藏匿未成年子女一方以另一方存在赌博、吸毒、家庭暴力等严重侵害未成年子女合法权益情形，主张其抢夺、藏匿行为有合理事由的，人民法院应当告知其依法通过撤销监护人资格、中止探望或者变更抚养关系等途径解决。当事人对其上述主张未提供证据证明且未在合理期限内提出相关请求的，人民法院依照前款规定处理。</w:t>
      </w:r>
    </w:p>
    <w:p w14:paraId="359F1F23">
      <w:pPr>
        <w:ind w:firstLine="632" w:firstLineChars="200"/>
        <w:rPr>
          <w:rFonts w:hint="eastAsia" w:ascii="Times New Roman" w:hAnsi="Times New Roman" w:cs="仿宋_GB2312"/>
          <w:sz w:val="32"/>
          <w:szCs w:val="32"/>
        </w:rPr>
      </w:pPr>
      <w:bookmarkStart w:id="15" w:name="第十三条"/>
      <w:bookmarkEnd w:id="15"/>
      <w:r>
        <w:rPr>
          <w:rFonts w:hint="eastAsia" w:ascii="黑体" w:hAnsi="黑体" w:eastAsia="黑体" w:cs="黑体"/>
          <w:sz w:val="32"/>
          <w:szCs w:val="32"/>
          <w:lang w:val="en-US" w:eastAsia="zh-CN"/>
        </w:rPr>
        <w:t>第十三条</w:t>
      </w:r>
      <w:r>
        <w:rPr>
          <w:rFonts w:hint="eastAsia" w:ascii="Times New Roman" w:hAnsi="Times New Roman" w:cs="仿宋_GB2312"/>
          <w:sz w:val="32"/>
          <w:szCs w:val="32"/>
        </w:rPr>
        <w:t>　夫妻分居期间，一方或者其近亲属等抢夺、藏匿未成年子女，致使另一方无法履行监护职责，另一方请求行为人承担民事责任的，人民法院可以参照适用民法典第一千零八十四条关于离婚后子女抚养的有关规定，暂时确定未成年子女的抚养事宜，并明确暂时直接抚养未成年子女一方有协助另一方履行监护职责的义务。</w:t>
      </w:r>
    </w:p>
    <w:p w14:paraId="67D3C8A9">
      <w:pPr>
        <w:ind w:firstLine="632" w:firstLineChars="200"/>
        <w:rPr>
          <w:rFonts w:hint="eastAsia" w:ascii="Times New Roman" w:hAnsi="Times New Roman" w:cs="仿宋_GB2312"/>
          <w:sz w:val="32"/>
          <w:szCs w:val="32"/>
        </w:rPr>
      </w:pPr>
      <w:bookmarkStart w:id="16" w:name="第十四条"/>
      <w:bookmarkEnd w:id="16"/>
      <w:r>
        <w:rPr>
          <w:rFonts w:hint="eastAsia" w:ascii="黑体" w:hAnsi="黑体" w:eastAsia="黑体" w:cs="黑体"/>
          <w:sz w:val="32"/>
          <w:szCs w:val="32"/>
          <w:lang w:val="en-US" w:eastAsia="zh-CN"/>
        </w:rPr>
        <w:t>第十四条</w:t>
      </w:r>
      <w:r>
        <w:rPr>
          <w:rFonts w:hint="eastAsia" w:ascii="Times New Roman" w:hAnsi="Times New Roman" w:cs="仿宋_GB2312"/>
          <w:sz w:val="32"/>
          <w:szCs w:val="32"/>
        </w:rPr>
        <w:t>　离婚诉讼中，父母均要求直接抚养已满两周岁的未成年子女，一方有下列情形之一的，人民法院应当按照最有利于未成年子女的原则，优先考虑由另一方直接抚养：</w:t>
      </w:r>
    </w:p>
    <w:p w14:paraId="1FDF223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（一）实施家庭暴力或者虐待、遗弃家庭成员；</w:t>
      </w:r>
    </w:p>
    <w:p w14:paraId="2DEB51F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（二）有赌博、吸毒等恶习；</w:t>
      </w:r>
    </w:p>
    <w:p w14:paraId="34760A1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（三）重婚、与他人同居或者其他严重违反夫妻忠实义务情形；</w:t>
      </w:r>
    </w:p>
    <w:p w14:paraId="07B80C8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（四）抢夺、藏匿未成年子女且另一方不存在本条第一项或者第二项等严重侵害未成年子女合法权益情形；</w:t>
      </w:r>
    </w:p>
    <w:p w14:paraId="20ADC42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（五）其他不利于未成年子女身心健康的情形。</w:t>
      </w:r>
    </w:p>
    <w:p w14:paraId="7370CDB8">
      <w:pPr>
        <w:ind w:firstLine="632" w:firstLineChars="200"/>
        <w:rPr>
          <w:rFonts w:hint="eastAsia" w:ascii="Times New Roman" w:hAnsi="Times New Roman" w:cs="仿宋_GB2312"/>
          <w:sz w:val="32"/>
          <w:szCs w:val="32"/>
        </w:rPr>
      </w:pPr>
      <w:bookmarkStart w:id="17" w:name="第十五条"/>
      <w:bookmarkEnd w:id="17"/>
      <w:r>
        <w:rPr>
          <w:rFonts w:hint="eastAsia" w:ascii="黑体" w:hAnsi="黑体" w:eastAsia="黑体" w:cs="黑体"/>
          <w:sz w:val="32"/>
          <w:szCs w:val="32"/>
          <w:lang w:val="en-US" w:eastAsia="zh-CN"/>
        </w:rPr>
        <w:t>第十五条</w:t>
      </w:r>
      <w:r>
        <w:rPr>
          <w:rFonts w:hint="eastAsia" w:ascii="Times New Roman" w:hAnsi="Times New Roman" w:cs="仿宋_GB2312"/>
          <w:sz w:val="32"/>
          <w:szCs w:val="32"/>
        </w:rPr>
        <w:t>　父母双方以法定代理人身份处分用夫妻共同财产购买并登记在未成年子女名下的房屋后，又以违反民法典第三十五条规定损害未成年子女利益为由向相对人主张该民事法律行为无效的，人民法院不予支持。</w:t>
      </w:r>
    </w:p>
    <w:p w14:paraId="1ED35FF5">
      <w:pPr>
        <w:ind w:firstLine="632" w:firstLineChars="200"/>
        <w:rPr>
          <w:rFonts w:hint="eastAsia" w:ascii="Times New Roman" w:hAnsi="Times New Roman" w:cs="仿宋_GB2312"/>
          <w:sz w:val="32"/>
          <w:szCs w:val="32"/>
        </w:rPr>
      </w:pPr>
      <w:bookmarkStart w:id="18" w:name="第十六条"/>
      <w:bookmarkEnd w:id="18"/>
      <w:r>
        <w:rPr>
          <w:rFonts w:hint="eastAsia" w:ascii="黑体" w:hAnsi="黑体" w:eastAsia="黑体" w:cs="黑体"/>
          <w:sz w:val="32"/>
          <w:szCs w:val="32"/>
          <w:lang w:val="en-US" w:eastAsia="zh-CN"/>
        </w:rPr>
        <w:t>第十六条</w:t>
      </w:r>
      <w:r>
        <w:rPr>
          <w:rFonts w:hint="eastAsia" w:ascii="Times New Roman" w:hAnsi="Times New Roman" w:cs="仿宋_GB2312"/>
          <w:sz w:val="32"/>
          <w:szCs w:val="32"/>
        </w:rPr>
        <w:t>　离婚协议中关于一方直接抚养未成年子女或者不能独立生活的成年子女、另一方不负担抚养费的约定，对双方具有法律约束力。但是，离婚后，直接抚养子女一方经济状况发生变化导致原生活水平显著降低或者子女生活、教育、医疗等必要合理费用确有显著增加，未成年子女或者不能独立生活的成年子女请求另一方支付抚养费的，人民法院依法予以支持，并综合考虑离婚协议整体约定、子女实际需要、另一方的负担能力、当地生活水平等因素，确定抚养费的数额。</w:t>
      </w:r>
    </w:p>
    <w:p w14:paraId="1D5BE18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前款但书规定情形下，另一方以直接抚养子女一方无抚养能力为由请求变更抚养关系的，人民法院依照民法典第一千零八十四条规定处理。</w:t>
      </w:r>
    </w:p>
    <w:p w14:paraId="4A534900">
      <w:pPr>
        <w:ind w:firstLine="632" w:firstLineChars="200"/>
        <w:rPr>
          <w:rFonts w:hint="eastAsia" w:ascii="Times New Roman" w:hAnsi="Times New Roman" w:cs="仿宋_GB2312"/>
          <w:sz w:val="32"/>
          <w:szCs w:val="32"/>
        </w:rPr>
      </w:pPr>
      <w:bookmarkStart w:id="19" w:name="第十七条"/>
      <w:bookmarkEnd w:id="19"/>
      <w:r>
        <w:rPr>
          <w:rFonts w:hint="eastAsia" w:ascii="黑体" w:hAnsi="黑体" w:eastAsia="黑体" w:cs="黑体"/>
          <w:sz w:val="32"/>
          <w:szCs w:val="32"/>
          <w:lang w:val="en-US" w:eastAsia="zh-CN"/>
        </w:rPr>
        <w:t>第十七条</w:t>
      </w:r>
      <w:r>
        <w:rPr>
          <w:rFonts w:hint="eastAsia" w:ascii="Times New Roman" w:hAnsi="Times New Roman" w:cs="仿宋_GB2312"/>
          <w:sz w:val="32"/>
          <w:szCs w:val="32"/>
        </w:rPr>
        <w:t>　离婚后，不直接抚养子女一方未按照离婚协议约定或者以其他方式作出的承诺给付抚养费，未成年子女或者不能独立生活的成年子女请求其支付欠付的抚养费的，人民法院应予支持。</w:t>
      </w:r>
    </w:p>
    <w:p w14:paraId="0EA8A1D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前款规定情形下，如果子女已经成年并能够独立生活，直接抚养子女一方请求另一方支付欠付的费用的，人民法院依法予以支持。</w:t>
      </w:r>
    </w:p>
    <w:p w14:paraId="5C9C22BC">
      <w:pPr>
        <w:ind w:firstLine="632" w:firstLineChars="200"/>
        <w:rPr>
          <w:rFonts w:hint="eastAsia" w:ascii="Times New Roman" w:hAnsi="Times New Roman" w:cs="仿宋_GB2312"/>
          <w:sz w:val="32"/>
          <w:szCs w:val="32"/>
        </w:rPr>
      </w:pPr>
      <w:bookmarkStart w:id="20" w:name="第十八条"/>
      <w:bookmarkEnd w:id="20"/>
      <w:r>
        <w:rPr>
          <w:rFonts w:hint="eastAsia" w:ascii="黑体" w:hAnsi="黑体" w:eastAsia="黑体" w:cs="黑体"/>
          <w:sz w:val="32"/>
          <w:szCs w:val="32"/>
          <w:lang w:val="en-US" w:eastAsia="zh-CN"/>
        </w:rPr>
        <w:t>第十八条</w:t>
      </w:r>
      <w:r>
        <w:rPr>
          <w:rFonts w:hint="eastAsia" w:ascii="Times New Roman" w:hAnsi="Times New Roman" w:cs="仿宋_GB2312"/>
          <w:sz w:val="32"/>
          <w:szCs w:val="32"/>
        </w:rPr>
        <w:t>　对民法典第一千零七十二条中继子女受继父或者继母抚养教育的事实，人民法院应当以共同生活时间长短为基础，综合考虑共同生活期间继父母是否实际进行生活照料、是否履行家庭教育职责、是否承担抚养费等因素予以认定。</w:t>
      </w:r>
    </w:p>
    <w:p w14:paraId="369A4A65">
      <w:pPr>
        <w:ind w:firstLine="632" w:firstLineChars="200"/>
        <w:rPr>
          <w:rFonts w:hint="eastAsia" w:ascii="Times New Roman" w:hAnsi="Times New Roman" w:cs="仿宋_GB2312"/>
          <w:sz w:val="32"/>
          <w:szCs w:val="32"/>
        </w:rPr>
      </w:pPr>
      <w:bookmarkStart w:id="21" w:name="第十九条"/>
      <w:bookmarkEnd w:id="21"/>
      <w:r>
        <w:rPr>
          <w:rFonts w:hint="eastAsia" w:ascii="黑体" w:hAnsi="黑体" w:eastAsia="黑体" w:cs="黑体"/>
          <w:sz w:val="32"/>
          <w:szCs w:val="32"/>
          <w:lang w:val="en-US" w:eastAsia="zh-CN"/>
        </w:rPr>
        <w:t>第十九条</w:t>
      </w:r>
      <w:r>
        <w:rPr>
          <w:rFonts w:hint="eastAsia" w:ascii="Times New Roman" w:hAnsi="Times New Roman" w:cs="仿宋_GB2312"/>
          <w:sz w:val="32"/>
          <w:szCs w:val="32"/>
        </w:rPr>
        <w:t>　生父与继母或者生母与继父离婚后，当事人主张继父或者继母和曾受其抚养教育的继子女之间的权利义务关系不再适用民法典关于父母子女关系规定的，人民法院应予支持，但继父或者继母与继子女存在依法成立的收养关系或者继子女仍与继父或者继母共同生活的除外。</w:t>
      </w:r>
    </w:p>
    <w:p w14:paraId="3BCB2D8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继父母子女关系解除后，缺乏劳动能力又缺乏生活来源的继父或者继母请求曾受其抚养教育的成年继子女给付生活费的，人民法院可以综合考虑抚养教育情况、成年继子女负担能力等因素，依法予以支持，但是继父或者继母曾存在虐待、遗弃继子女等情况的除外。</w:t>
      </w:r>
    </w:p>
    <w:p w14:paraId="03EC55F5">
      <w:pPr>
        <w:ind w:firstLine="632" w:firstLineChars="200"/>
        <w:rPr>
          <w:rFonts w:hint="eastAsia" w:ascii="Times New Roman" w:hAnsi="Times New Roman" w:cs="仿宋_GB2312"/>
          <w:sz w:val="32"/>
          <w:szCs w:val="32"/>
        </w:rPr>
      </w:pPr>
      <w:bookmarkStart w:id="22" w:name="第二十条"/>
      <w:bookmarkEnd w:id="22"/>
      <w:r>
        <w:rPr>
          <w:rFonts w:hint="eastAsia" w:ascii="黑体" w:hAnsi="黑体" w:eastAsia="黑体" w:cs="黑体"/>
          <w:sz w:val="32"/>
          <w:szCs w:val="32"/>
          <w:lang w:val="en-US" w:eastAsia="zh-CN"/>
        </w:rPr>
        <w:t>第二十条</w:t>
      </w:r>
      <w:r>
        <w:rPr>
          <w:rFonts w:hint="eastAsia" w:ascii="Times New Roman" w:hAnsi="Times New Roman" w:cs="仿宋_GB2312"/>
          <w:sz w:val="32"/>
          <w:szCs w:val="32"/>
        </w:rPr>
        <w:t>　离婚协议约定将部分或者全部夫妻共同财产给予子女，离婚后，一方在财产权利转移之前请求撤销该约定的，人民法院不予支持，但另一方同意的除外。</w:t>
      </w:r>
    </w:p>
    <w:p w14:paraId="42025DB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一方不履行前款离婚协议约定的义务，另一方请求其承担继续履行或者因无法履行而赔偿损失等民事责任的，人民法院依法予以支持。</w:t>
      </w:r>
    </w:p>
    <w:p w14:paraId="5623BB6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双方在离婚协议中明确约定子女可以就本条第一款中的相关财产直接主张权利，一方不履行离婚协议约定的义务，子女请求参照适用民法典第五百二十二条第二款规定，由该方承担继续履行或者因无法履行而赔偿损失等民事责任的，人民法院依法予以支持。</w:t>
      </w:r>
    </w:p>
    <w:p w14:paraId="4A9B055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离婚协议约定将部分或者全部夫妻共同财产给予子女，离婚后，一方有证据证明签订离婚协议时存在欺诈、胁迫等情形，请求撤销该约定的，人民法院依法予以支持；当事人同时请求分割该部分夫妻共同财产的，人民法院依照民法典第一千零八十七条规定处理。</w:t>
      </w:r>
    </w:p>
    <w:p w14:paraId="696872AE">
      <w:pPr>
        <w:ind w:firstLine="632" w:firstLineChars="200"/>
        <w:rPr>
          <w:rFonts w:hint="eastAsia" w:ascii="Times New Roman" w:hAnsi="Times New Roman" w:cs="仿宋_GB2312"/>
          <w:sz w:val="32"/>
          <w:szCs w:val="32"/>
        </w:rPr>
      </w:pPr>
      <w:bookmarkStart w:id="23" w:name="第二十一条"/>
      <w:bookmarkEnd w:id="23"/>
      <w:r>
        <w:rPr>
          <w:rFonts w:hint="eastAsia" w:ascii="黑体" w:hAnsi="黑体" w:eastAsia="黑体" w:cs="黑体"/>
          <w:sz w:val="32"/>
          <w:szCs w:val="32"/>
          <w:lang w:val="en-US" w:eastAsia="zh-CN"/>
        </w:rPr>
        <w:t>第二十一条</w:t>
      </w:r>
      <w:r>
        <w:rPr>
          <w:rFonts w:hint="eastAsia" w:ascii="Times New Roman" w:hAnsi="Times New Roman" w:cs="仿宋_GB2312"/>
          <w:sz w:val="32"/>
          <w:szCs w:val="32"/>
        </w:rPr>
        <w:t>　离婚诉讼中，夫妻一方有证据证明在婚姻关系存续期间因抚育子女、照料老年人、协助另一方工作等负担较多义务，依据民法典第一千零八十八条规定请求另一方给予补偿的，人民法院可以综合考虑负担相应义务投入的时间、精力和对双方的影响以及给付方负担能力、当地居民人均可支配收入等因素，确定补偿数额。</w:t>
      </w:r>
    </w:p>
    <w:p w14:paraId="324A1A62">
      <w:pPr>
        <w:ind w:firstLine="632" w:firstLineChars="200"/>
        <w:rPr>
          <w:rFonts w:hint="eastAsia" w:ascii="Times New Roman" w:hAnsi="Times New Roman" w:cs="仿宋_GB2312"/>
          <w:sz w:val="32"/>
          <w:szCs w:val="32"/>
        </w:rPr>
      </w:pPr>
      <w:bookmarkStart w:id="24" w:name="第二十二条"/>
      <w:bookmarkEnd w:id="24"/>
      <w:r>
        <w:rPr>
          <w:rFonts w:hint="eastAsia" w:ascii="黑体" w:hAnsi="黑体" w:eastAsia="黑体" w:cs="黑体"/>
          <w:sz w:val="32"/>
          <w:szCs w:val="32"/>
          <w:lang w:val="en-US" w:eastAsia="zh-CN"/>
        </w:rPr>
        <w:t>第二十二条</w:t>
      </w:r>
      <w:r>
        <w:rPr>
          <w:rFonts w:hint="eastAsia" w:ascii="Times New Roman" w:hAnsi="Times New Roman" w:cs="仿宋_GB2312"/>
          <w:sz w:val="32"/>
          <w:szCs w:val="32"/>
        </w:rPr>
        <w:t>　离婚诉讼中，一方存在年老、残疾、重病等生活困难情形，依据民法典第一千零九十条规定请求有负担能力的另一方给予适当帮助的，人民法院可以根据当事人请求，结合另一方财产状况，依法予以支持。</w:t>
      </w:r>
    </w:p>
    <w:p w14:paraId="1D9E95E5">
      <w:pPr>
        <w:ind w:firstLine="632" w:firstLineChars="200"/>
        <w:rPr>
          <w:rFonts w:hint="eastAsia" w:ascii="Times New Roman" w:hAnsi="Times New Roman" w:cs="仿宋_GB2312"/>
          <w:sz w:val="32"/>
          <w:szCs w:val="32"/>
        </w:rPr>
      </w:pPr>
      <w:bookmarkStart w:id="25" w:name="第二十三条"/>
      <w:bookmarkEnd w:id="25"/>
      <w:r>
        <w:rPr>
          <w:rFonts w:hint="eastAsia" w:ascii="黑体" w:hAnsi="黑体" w:eastAsia="黑体" w:cs="黑体"/>
          <w:sz w:val="32"/>
          <w:szCs w:val="32"/>
          <w:lang w:val="en-US" w:eastAsia="zh-CN"/>
        </w:rPr>
        <w:t>第二十三条</w:t>
      </w:r>
      <w:r>
        <w:rPr>
          <w:rFonts w:hint="eastAsia" w:ascii="Times New Roman" w:hAnsi="Times New Roman" w:cs="仿宋_GB2312"/>
          <w:sz w:val="32"/>
          <w:szCs w:val="32"/>
        </w:rPr>
        <w:t>　本解释自2025年2月1日起施行。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A015F59"/>
    <w:rsid w:val="1B4B06D5"/>
    <w:rsid w:val="1D927673"/>
    <w:rsid w:val="208F6602"/>
    <w:rsid w:val="21641450"/>
    <w:rsid w:val="2200260F"/>
    <w:rsid w:val="226A2E83"/>
    <w:rsid w:val="24F5659E"/>
    <w:rsid w:val="251610A0"/>
    <w:rsid w:val="26705BD1"/>
    <w:rsid w:val="26736BAE"/>
    <w:rsid w:val="298A635B"/>
    <w:rsid w:val="2C286CBB"/>
    <w:rsid w:val="2D0951A3"/>
    <w:rsid w:val="2EC9480B"/>
    <w:rsid w:val="37702892"/>
    <w:rsid w:val="3C460065"/>
    <w:rsid w:val="3C527DA1"/>
    <w:rsid w:val="3CF47A8D"/>
    <w:rsid w:val="3D5B2BB6"/>
    <w:rsid w:val="3DE63740"/>
    <w:rsid w:val="3E267C4F"/>
    <w:rsid w:val="3FB419F3"/>
    <w:rsid w:val="40400BE3"/>
    <w:rsid w:val="406E4292"/>
    <w:rsid w:val="4150251C"/>
    <w:rsid w:val="442624E3"/>
    <w:rsid w:val="479733DA"/>
    <w:rsid w:val="481351D2"/>
    <w:rsid w:val="4AB1034C"/>
    <w:rsid w:val="5248189E"/>
    <w:rsid w:val="53543565"/>
    <w:rsid w:val="558A062C"/>
    <w:rsid w:val="55D20C3F"/>
    <w:rsid w:val="5B8E0527"/>
    <w:rsid w:val="5BE87A71"/>
    <w:rsid w:val="5DA237CF"/>
    <w:rsid w:val="5F066F8F"/>
    <w:rsid w:val="622F12CF"/>
    <w:rsid w:val="69623539"/>
    <w:rsid w:val="6A2E56A6"/>
    <w:rsid w:val="6A464C09"/>
    <w:rsid w:val="6C552A97"/>
    <w:rsid w:val="6D384E6C"/>
    <w:rsid w:val="7133370F"/>
    <w:rsid w:val="730257DC"/>
    <w:rsid w:val="775E649E"/>
    <w:rsid w:val="7B8F67C9"/>
    <w:rsid w:val="7BB07870"/>
    <w:rsid w:val="7E541E2C"/>
    <w:rsid w:val="7F824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4255</Words>
  <Characters>4272</Characters>
  <Lines>87</Lines>
  <Paragraphs>24</Paragraphs>
  <TotalTime>1</TotalTime>
  <ScaleCrop>false</ScaleCrop>
  <LinksUpToDate>false</LinksUpToDate>
  <CharactersWithSpaces>4295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2025-08-28T05:26:18Z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CE748049CB644CF2A073752D3A2CF70C_13</vt:lpwstr>
  </property>
  <property fmtid="{D5CDD505-2E9C-101B-9397-08002B2CF9AE}" pid="3" name="KSOProductBuildVer">
    <vt:lpwstr>2052-12.1.0.22529</vt:lpwstr>
  </property>
  <property fmtid="{D5CDD505-2E9C-101B-9397-08002B2CF9AE}" pid="4" name="KSOTemplateDocerSaveRecord">
    <vt:lpwstr>eyJoZGlkIjoiOTc3M2Y5NzIzMDFlZjAyY2Q4Njk5ODkyYjFjNzBiNTQiLCJ1c2VySWQiOiIyMzkwNjQ1MjcifQ==</vt:lpwstr>
  </property>
</Properties>
</file>