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rPr>
          <w:rFonts w:hint="eastAsia"/>
        </w:rPr>
        <w:t>中华人民共和国最高人民法院</w:t>
      </w:r>
    </w:p>
    <w:p>
      <w:pPr>
        <w:pStyle w:val="7"/>
        <w:rPr>
          <w:rFonts w:hint="eastAsia"/>
        </w:rPr>
      </w:pPr>
      <w:r>
        <w:rPr>
          <w:rFonts w:hint="eastAsia"/>
        </w:rPr>
        <w:t>公    告</w:t>
      </w:r>
    </w:p>
    <w:p>
      <w:pPr>
        <w:pStyle w:val="12"/>
        <w:rPr>
          <w:rFonts w:hint="eastAsia" w:ascii="宋体" w:hAnsi="宋体" w:eastAsia="宋体" w:cs="宋体"/>
        </w:rPr>
      </w:pPr>
    </w:p>
    <w:p>
      <w:pPr>
        <w:pStyle w:val="12"/>
        <w:rPr>
          <w:rFonts w:hint="eastAsia"/>
        </w:rPr>
      </w:pPr>
      <w:r>
        <w:rPr>
          <w:rFonts w:hint="eastAsia"/>
        </w:rPr>
        <w:t>最高人民法院《关于适用〈中华人民共和国物权法〉若干问题的解释（一）》已于2015年12月10日由最高人民法院审判委员会第1670次会议通过，现予公布，自2016年3月1日起施行。</w:t>
      </w:r>
    </w:p>
    <w:p>
      <w:pPr>
        <w:pStyle w:val="12"/>
        <w:rPr>
          <w:rFonts w:hint="eastAsia" w:ascii="宋体" w:hAnsi="宋体" w:eastAsia="宋体" w:cs="宋体"/>
        </w:rPr>
      </w:pPr>
    </w:p>
    <w:p>
      <w:pPr>
        <w:pStyle w:val="12"/>
        <w:rPr>
          <w:rFonts w:hint="eastAsia" w:ascii="宋体" w:hAnsi="宋体" w:eastAsia="宋体" w:cs="宋体"/>
        </w:rPr>
      </w:pPr>
    </w:p>
    <w:p>
      <w:pPr>
        <w:pStyle w:val="10"/>
        <w:rPr>
          <w:rFonts w:hint="eastAsia"/>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2016年2月22日</w:t>
      </w:r>
    </w:p>
    <w:p>
      <w:pPr>
        <w:pStyle w:val="12"/>
        <w:rPr>
          <w:rFonts w:hint="eastAsia"/>
        </w:rPr>
      </w:pPr>
    </w:p>
    <w:p>
      <w:pPr>
        <w:pStyle w:val="12"/>
        <w:rPr>
          <w:rFonts w:hint="eastAsia" w:ascii="宋体" w:hAnsi="宋体" w:eastAsia="宋体" w:cs="宋体"/>
        </w:rPr>
      </w:pPr>
    </w:p>
    <w:p>
      <w:pPr>
        <w:pStyle w:val="7"/>
        <w:rPr>
          <w:rFonts w:hint="eastAsia"/>
        </w:rPr>
      </w:pPr>
      <w:r>
        <w:rPr>
          <w:rFonts w:hint="eastAsia"/>
        </w:rPr>
        <w:t>最高人民法院</w:t>
      </w:r>
    </w:p>
    <w:p>
      <w:pPr>
        <w:pStyle w:val="7"/>
        <w:rPr>
          <w:rFonts w:hint="eastAsia"/>
        </w:rPr>
      </w:pPr>
      <w:r>
        <w:rPr>
          <w:rFonts w:hint="eastAsia"/>
        </w:rPr>
        <w:t>关于适用《中华人民共和国物权法》</w:t>
      </w:r>
    </w:p>
    <w:p>
      <w:pPr>
        <w:pStyle w:val="7"/>
        <w:rPr>
          <w:rFonts w:hint="eastAsia"/>
        </w:rPr>
      </w:pPr>
      <w:r>
        <w:rPr>
          <w:rFonts w:hint="eastAsia"/>
        </w:rPr>
        <w:t>若干问题的解释（一）</w:t>
      </w:r>
    </w:p>
    <w:p>
      <w:pPr>
        <w:pStyle w:val="12"/>
        <w:rPr>
          <w:rFonts w:hint="eastAsia" w:ascii="宋体" w:hAnsi="宋体" w:eastAsia="宋体" w:cs="宋体"/>
        </w:rPr>
      </w:pPr>
    </w:p>
    <w:p>
      <w:pPr>
        <w:pStyle w:val="19"/>
        <w:rPr>
          <w:rFonts w:hint="eastAsia"/>
        </w:rPr>
      </w:pPr>
      <w:r>
        <w:rPr>
          <w:rFonts w:hint="eastAsia"/>
        </w:rPr>
        <w:t>法释〔2016〕5号</w:t>
      </w:r>
    </w:p>
    <w:p>
      <w:pPr>
        <w:pStyle w:val="12"/>
        <w:rPr>
          <w:rFonts w:hint="eastAsia" w:ascii="宋体" w:hAnsi="宋体" w:eastAsia="宋体" w:cs="宋体"/>
        </w:rPr>
      </w:pPr>
    </w:p>
    <w:p>
      <w:pPr>
        <w:pStyle w:val="12"/>
        <w:rPr>
          <w:rStyle w:val="25"/>
          <w:rFonts w:hint="eastAsia"/>
        </w:rPr>
      </w:pPr>
      <w:r>
        <w:rPr>
          <w:rFonts w:hint="eastAsia"/>
        </w:rPr>
        <w:t>为正确审理物权纠纷案件，根据《中华人民共和国物权法》的相关规定，结合民事审判实践，制定本解释。</w:t>
      </w:r>
    </w:p>
    <w:p>
      <w:pPr>
        <w:pStyle w:val="12"/>
        <w:rPr>
          <w:rStyle w:val="25"/>
          <w:rFonts w:hint="eastAsia"/>
        </w:rPr>
      </w:pPr>
      <w:r>
        <w:rPr>
          <w:rStyle w:val="25"/>
          <w:rFonts w:hint="eastAsia"/>
        </w:rPr>
        <w:t>第一</w:t>
      </w:r>
      <w:r>
        <w:rPr>
          <w:rStyle w:val="25"/>
          <w:rFonts w:hint="eastAsia"/>
          <w:lang w:eastAsia="zh-CN"/>
        </w:rPr>
        <w:t>条</w:t>
      </w:r>
      <w:r>
        <w:rPr>
          <w:rFonts w:hint="eastAsia"/>
          <w:lang w:eastAsia="zh-CN"/>
        </w:rPr>
        <w:t>　</w:t>
      </w:r>
      <w:r>
        <w:rPr>
          <w:rFonts w:hint="eastAsia"/>
        </w:rPr>
        <w:t>因不动产物权的归属，以及作为不动产物权登记基础的买卖、赠与、抵押等产生争议，当事人提起民事诉讼的，应当依法受理。当事人已经在行政诉讼中申请一并解决上述民事争议，且人民法院一并审理的除外。</w:t>
      </w:r>
    </w:p>
    <w:p>
      <w:pPr>
        <w:pStyle w:val="12"/>
        <w:rPr>
          <w:rStyle w:val="25"/>
          <w:rFonts w:hint="eastAsia"/>
        </w:rPr>
      </w:pPr>
      <w:r>
        <w:rPr>
          <w:rStyle w:val="25"/>
          <w:rFonts w:hint="eastAsia"/>
        </w:rPr>
        <w:t>第二</w:t>
      </w:r>
      <w:r>
        <w:rPr>
          <w:rStyle w:val="25"/>
          <w:rFonts w:hint="eastAsia"/>
          <w:lang w:eastAsia="zh-CN"/>
        </w:rPr>
        <w:t>条</w:t>
      </w:r>
      <w:r>
        <w:rPr>
          <w:rFonts w:hint="eastAsia"/>
          <w:lang w:eastAsia="zh-CN"/>
        </w:rPr>
        <w:t>　</w:t>
      </w:r>
      <w:r>
        <w:rPr>
          <w:rFonts w:hint="eastAsia"/>
        </w:rPr>
        <w:t>当事人有证据证明不动产登记簿的记载与真实权利状态不符、其为该不动产物权的真实权利人，请求确认其享有物权的，应予支持。</w:t>
      </w:r>
    </w:p>
    <w:p>
      <w:pPr>
        <w:pStyle w:val="12"/>
        <w:rPr>
          <w:rStyle w:val="25"/>
          <w:rFonts w:hint="eastAsia"/>
        </w:rPr>
      </w:pPr>
      <w:r>
        <w:rPr>
          <w:rStyle w:val="25"/>
          <w:rFonts w:hint="eastAsia"/>
        </w:rPr>
        <w:t>第三</w:t>
      </w:r>
      <w:r>
        <w:rPr>
          <w:rStyle w:val="25"/>
          <w:rFonts w:hint="eastAsia"/>
          <w:lang w:eastAsia="zh-CN"/>
        </w:rPr>
        <w:t>条</w:t>
      </w:r>
      <w:r>
        <w:rPr>
          <w:rFonts w:hint="eastAsia"/>
          <w:lang w:eastAsia="zh-CN"/>
        </w:rPr>
        <w:t>　</w:t>
      </w:r>
      <w:r>
        <w:rPr>
          <w:rFonts w:hint="eastAsia"/>
        </w:rPr>
        <w:t>异议登记因物权法第十九条第二款规定的事由失效后，当事人提起民事诉讼，请求确认物权归属的，应当依法受理。异议登记失效不影响人民法院对案件的实体审理。</w:t>
      </w:r>
    </w:p>
    <w:p>
      <w:pPr>
        <w:pStyle w:val="12"/>
        <w:rPr>
          <w:rStyle w:val="25"/>
          <w:rFonts w:hint="eastAsia"/>
        </w:rPr>
      </w:pPr>
      <w:r>
        <w:rPr>
          <w:rStyle w:val="25"/>
          <w:rFonts w:hint="eastAsia"/>
        </w:rPr>
        <w:t>第四</w:t>
      </w:r>
      <w:r>
        <w:rPr>
          <w:rStyle w:val="25"/>
          <w:rFonts w:hint="eastAsia"/>
          <w:lang w:eastAsia="zh-CN"/>
        </w:rPr>
        <w:t>条</w:t>
      </w:r>
      <w:r>
        <w:rPr>
          <w:rFonts w:hint="eastAsia"/>
          <w:lang w:eastAsia="zh-CN"/>
        </w:rPr>
        <w:t>　</w:t>
      </w:r>
      <w:r>
        <w:rPr>
          <w:rFonts w:hint="eastAsia"/>
        </w:rPr>
        <w:t>未经预告登记的权利人同意，转移不动产所有权，或者设定建设用地使用权、地役权、抵押权等其他物权的，应当依照物权法第二十条第一款的规定，认定其不发生物权效力。</w:t>
      </w:r>
    </w:p>
    <w:p>
      <w:pPr>
        <w:pStyle w:val="12"/>
        <w:rPr>
          <w:rStyle w:val="25"/>
          <w:rFonts w:hint="eastAsia"/>
        </w:rPr>
      </w:pPr>
      <w:r>
        <w:rPr>
          <w:rStyle w:val="25"/>
          <w:rFonts w:hint="eastAsia"/>
        </w:rPr>
        <w:t>第五</w:t>
      </w:r>
      <w:r>
        <w:rPr>
          <w:rStyle w:val="25"/>
          <w:rFonts w:hint="eastAsia"/>
          <w:lang w:eastAsia="zh-CN"/>
        </w:rPr>
        <w:t>条</w:t>
      </w:r>
      <w:r>
        <w:rPr>
          <w:rFonts w:hint="eastAsia"/>
          <w:lang w:eastAsia="zh-CN"/>
        </w:rPr>
        <w:t>　</w:t>
      </w:r>
      <w:r>
        <w:rPr>
          <w:rFonts w:hint="eastAsia"/>
        </w:rPr>
        <w:t>买卖不动产物权的协议被认定无效、被撤销、被解除，或者预告登记的权利人放弃债权的，应当认定为物权法第二十条第二款所称的“债权消灭”。</w:t>
      </w:r>
    </w:p>
    <w:p>
      <w:pPr>
        <w:pStyle w:val="12"/>
        <w:rPr>
          <w:rStyle w:val="25"/>
          <w:rFonts w:hint="eastAsia"/>
        </w:rPr>
      </w:pPr>
      <w:r>
        <w:rPr>
          <w:rStyle w:val="25"/>
          <w:rFonts w:hint="eastAsia"/>
        </w:rPr>
        <w:t>第六</w:t>
      </w:r>
      <w:r>
        <w:rPr>
          <w:rStyle w:val="25"/>
          <w:rFonts w:hint="eastAsia"/>
          <w:lang w:eastAsia="zh-CN"/>
        </w:rPr>
        <w:t>条</w:t>
      </w:r>
      <w:r>
        <w:rPr>
          <w:rFonts w:hint="eastAsia"/>
          <w:lang w:eastAsia="zh-CN"/>
        </w:rPr>
        <w:t>　</w:t>
      </w:r>
      <w:r>
        <w:rPr>
          <w:rFonts w:hint="eastAsia"/>
        </w:rPr>
        <w:t>转让人转移船舶、航空器和机动车等所有权，受让人已经支付对价并取得占有，虽未经登记，但转让人的债权人主张其为物权法第二十四条所称的“善意第三人”的，不予支持，法律另有规定的除外。</w:t>
      </w:r>
    </w:p>
    <w:p>
      <w:pPr>
        <w:pStyle w:val="12"/>
        <w:rPr>
          <w:rStyle w:val="25"/>
          <w:rFonts w:hint="eastAsia"/>
        </w:rPr>
      </w:pPr>
      <w:r>
        <w:rPr>
          <w:rStyle w:val="25"/>
          <w:rFonts w:hint="eastAsia"/>
        </w:rPr>
        <w:t>第七</w:t>
      </w:r>
      <w:r>
        <w:rPr>
          <w:rStyle w:val="25"/>
          <w:rFonts w:hint="eastAsia"/>
          <w:lang w:eastAsia="zh-CN"/>
        </w:rPr>
        <w:t>条</w:t>
      </w:r>
      <w:r>
        <w:rPr>
          <w:rFonts w:hint="eastAsia"/>
          <w:lang w:eastAsia="zh-CN"/>
        </w:rPr>
        <w:t>　</w:t>
      </w:r>
      <w:r>
        <w:rPr>
          <w:rFonts w:hint="eastAsia"/>
        </w:rPr>
        <w:t>人民法院、仲裁委员会在分割共有不动产或者动产等案件中作出并依法生效的改变原有物权关系的判决书、裁决书、调解书，以及人民法院在执行程序中作出的拍卖成交裁定书、以物抵债裁定书，应当认定为物权法第二十八条所称导致物权设立、变更、转让或者消灭的人民法院、仲裁委员会的法律文书。</w:t>
      </w:r>
    </w:p>
    <w:p>
      <w:pPr>
        <w:pStyle w:val="12"/>
        <w:rPr>
          <w:rStyle w:val="25"/>
          <w:rFonts w:hint="eastAsia"/>
        </w:rPr>
      </w:pPr>
      <w:r>
        <w:rPr>
          <w:rStyle w:val="25"/>
          <w:rFonts w:hint="eastAsia"/>
        </w:rPr>
        <w:t>第八</w:t>
      </w:r>
      <w:r>
        <w:rPr>
          <w:rStyle w:val="25"/>
          <w:rFonts w:hint="eastAsia"/>
          <w:lang w:eastAsia="zh-CN"/>
        </w:rPr>
        <w:t>条</w:t>
      </w:r>
      <w:r>
        <w:rPr>
          <w:rFonts w:hint="eastAsia"/>
          <w:lang w:eastAsia="zh-CN"/>
        </w:rPr>
        <w:t>　</w:t>
      </w:r>
      <w:r>
        <w:rPr>
          <w:rFonts w:hint="eastAsia"/>
        </w:rPr>
        <w:t>依照物权法第二十八条至第三十条规定享有物权，但尚未完成动产交付或者不动产登记的物权人，根据物权法第三十四条至第三十七条的规定，请求保护其物权的，应予支持。</w:t>
      </w:r>
    </w:p>
    <w:p>
      <w:pPr>
        <w:pStyle w:val="12"/>
        <w:rPr>
          <w:rStyle w:val="25"/>
          <w:rFonts w:hint="eastAsia"/>
        </w:rPr>
      </w:pPr>
      <w:r>
        <w:rPr>
          <w:rStyle w:val="25"/>
          <w:rFonts w:hint="eastAsia"/>
        </w:rPr>
        <w:t>第九</w:t>
      </w:r>
      <w:r>
        <w:rPr>
          <w:rStyle w:val="25"/>
          <w:rFonts w:hint="eastAsia"/>
          <w:lang w:eastAsia="zh-CN"/>
        </w:rPr>
        <w:t>条</w:t>
      </w:r>
      <w:r>
        <w:rPr>
          <w:rFonts w:hint="eastAsia"/>
          <w:lang w:eastAsia="zh-CN"/>
        </w:rPr>
        <w:t>　</w:t>
      </w:r>
      <w:r>
        <w:rPr>
          <w:rFonts w:hint="eastAsia"/>
        </w:rPr>
        <w:t>共有份额的权利主体因继承、遗赠等原因发生变化时，其他按份共有人主张优先购买的，不予支持，但按份共有人之间另有约定的除外。</w:t>
      </w:r>
    </w:p>
    <w:p>
      <w:pPr>
        <w:pStyle w:val="12"/>
        <w:rPr>
          <w:rStyle w:val="25"/>
          <w:rFonts w:hint="eastAsia"/>
        </w:rPr>
      </w:pPr>
      <w:r>
        <w:rPr>
          <w:rStyle w:val="25"/>
          <w:rFonts w:hint="eastAsia"/>
        </w:rPr>
        <w:t>第十</w:t>
      </w:r>
      <w:r>
        <w:rPr>
          <w:rStyle w:val="25"/>
          <w:rFonts w:hint="eastAsia"/>
          <w:lang w:eastAsia="zh-CN"/>
        </w:rPr>
        <w:t>条</w:t>
      </w:r>
      <w:r>
        <w:rPr>
          <w:rFonts w:hint="eastAsia"/>
          <w:lang w:eastAsia="zh-CN"/>
        </w:rPr>
        <w:t>　</w:t>
      </w:r>
      <w:r>
        <w:rPr>
          <w:rFonts w:hint="eastAsia"/>
        </w:rPr>
        <w:t>物权法第一百零一条所称的“同等条件”，应当综合共有份额的转让价格、价款履行方式及期限等因素确定。</w:t>
      </w:r>
    </w:p>
    <w:p>
      <w:pPr>
        <w:pStyle w:val="12"/>
        <w:rPr>
          <w:rFonts w:hint="eastAsia"/>
        </w:rPr>
      </w:pPr>
      <w:r>
        <w:rPr>
          <w:rStyle w:val="25"/>
          <w:rFonts w:hint="eastAsia"/>
        </w:rPr>
        <w:t>第十一</w:t>
      </w:r>
      <w:r>
        <w:rPr>
          <w:rStyle w:val="25"/>
          <w:rFonts w:hint="eastAsia"/>
          <w:lang w:eastAsia="zh-CN"/>
        </w:rPr>
        <w:t>条</w:t>
      </w:r>
      <w:r>
        <w:rPr>
          <w:rFonts w:hint="eastAsia"/>
          <w:lang w:eastAsia="zh-CN"/>
        </w:rPr>
        <w:t>　</w:t>
      </w:r>
      <w:r>
        <w:rPr>
          <w:rFonts w:hint="eastAsia"/>
        </w:rPr>
        <w:t>优先购买权的行使期间，按份共有人之间有约定的，按照约定处理；没有约定或者约定不明的，按照下列情形确定：</w:t>
      </w:r>
    </w:p>
    <w:p>
      <w:pPr>
        <w:pStyle w:val="12"/>
        <w:rPr>
          <w:rFonts w:hint="eastAsia"/>
        </w:rPr>
      </w:pPr>
      <w:r>
        <w:rPr>
          <w:rFonts w:hint="eastAsia"/>
        </w:rPr>
        <w:t>（一）转让人向其他按份共有人发出的包含同等条件内容的通知中载明行使期间的，以该期间为准；</w:t>
      </w:r>
    </w:p>
    <w:p>
      <w:pPr>
        <w:pStyle w:val="12"/>
        <w:rPr>
          <w:rFonts w:hint="eastAsia"/>
        </w:rPr>
      </w:pPr>
      <w:r>
        <w:rPr>
          <w:rFonts w:hint="eastAsia"/>
        </w:rPr>
        <w:t>（二）通知中未载明行使期间，或者载明的期间短于通知送达之日起十五日的，为十五日；</w:t>
      </w:r>
    </w:p>
    <w:p>
      <w:pPr>
        <w:pStyle w:val="12"/>
        <w:rPr>
          <w:rFonts w:hint="eastAsia"/>
        </w:rPr>
      </w:pPr>
      <w:r>
        <w:rPr>
          <w:rFonts w:hint="eastAsia"/>
        </w:rPr>
        <w:t>（三）转让人未通知的，为其他按份共有人知道或者应当知道最终确定的同等条件之日起十五日；</w:t>
      </w:r>
    </w:p>
    <w:p>
      <w:pPr>
        <w:pStyle w:val="12"/>
        <w:rPr>
          <w:rStyle w:val="25"/>
          <w:rFonts w:hint="eastAsia"/>
        </w:rPr>
      </w:pPr>
      <w:r>
        <w:rPr>
          <w:rFonts w:hint="eastAsia"/>
        </w:rPr>
        <w:t>（四）转让人未通知，且无法确定其他按份共有人知道或者应当知道最终确定的同等条件的，为共有份额权属转移之日起六个月。</w:t>
      </w:r>
    </w:p>
    <w:p>
      <w:pPr>
        <w:pStyle w:val="12"/>
        <w:rPr>
          <w:rFonts w:hint="eastAsia"/>
        </w:rPr>
      </w:pPr>
      <w:r>
        <w:rPr>
          <w:rStyle w:val="25"/>
          <w:rFonts w:hint="eastAsia"/>
        </w:rPr>
        <w:t>第十二</w:t>
      </w:r>
      <w:r>
        <w:rPr>
          <w:rStyle w:val="25"/>
          <w:rFonts w:hint="eastAsia"/>
          <w:lang w:eastAsia="zh-CN"/>
        </w:rPr>
        <w:t>条</w:t>
      </w:r>
      <w:r>
        <w:rPr>
          <w:rFonts w:hint="eastAsia"/>
          <w:lang w:eastAsia="zh-CN"/>
        </w:rPr>
        <w:t>　</w:t>
      </w:r>
      <w:r>
        <w:rPr>
          <w:rFonts w:hint="eastAsia"/>
        </w:rPr>
        <w:t>按份共有人向共有人之外的人转让其份额，其他按份共有人根据法律、司法解释规定，请求按照同等条件购买该共有份额的，应予支持。</w:t>
      </w:r>
    </w:p>
    <w:p>
      <w:pPr>
        <w:pStyle w:val="12"/>
        <w:rPr>
          <w:rFonts w:hint="eastAsia"/>
        </w:rPr>
      </w:pPr>
      <w:r>
        <w:rPr>
          <w:rFonts w:hint="eastAsia"/>
        </w:rPr>
        <w:t>其他按份共有人的请求具有下列情形之一的，不予支持：</w:t>
      </w:r>
    </w:p>
    <w:p>
      <w:pPr>
        <w:pStyle w:val="12"/>
        <w:rPr>
          <w:rFonts w:hint="eastAsia"/>
        </w:rPr>
      </w:pPr>
      <w:r>
        <w:rPr>
          <w:rFonts w:hint="eastAsia"/>
        </w:rPr>
        <w:t>（一）未在本解释第十一条规定的期间内主张优先购买，或者虽主张优先购买，但提出减少转让价款、增加转让人负担等实质性变更要求；</w:t>
      </w:r>
    </w:p>
    <w:p>
      <w:pPr>
        <w:pStyle w:val="12"/>
        <w:rPr>
          <w:rStyle w:val="25"/>
          <w:rFonts w:hint="eastAsia"/>
        </w:rPr>
      </w:pPr>
      <w:r>
        <w:rPr>
          <w:rFonts w:hint="eastAsia"/>
        </w:rPr>
        <w:t>（二）以其优先购买权受到侵害为由，仅请求撤销共有份额转让合同或者认定该合同无效。</w:t>
      </w:r>
    </w:p>
    <w:p>
      <w:pPr>
        <w:pStyle w:val="12"/>
        <w:rPr>
          <w:rStyle w:val="25"/>
          <w:rFonts w:hint="eastAsia"/>
        </w:rPr>
      </w:pPr>
      <w:r>
        <w:rPr>
          <w:rStyle w:val="25"/>
          <w:rFonts w:hint="eastAsia"/>
        </w:rPr>
        <w:t>第十三</w:t>
      </w:r>
      <w:r>
        <w:rPr>
          <w:rStyle w:val="25"/>
          <w:rFonts w:hint="eastAsia"/>
          <w:lang w:eastAsia="zh-CN"/>
        </w:rPr>
        <w:t>条</w:t>
      </w:r>
      <w:r>
        <w:rPr>
          <w:rFonts w:hint="eastAsia"/>
          <w:lang w:eastAsia="zh-CN"/>
        </w:rPr>
        <w:t>　</w:t>
      </w:r>
      <w:r>
        <w:rPr>
          <w:rFonts w:hint="eastAsia"/>
        </w:rPr>
        <w:t>按份共有人之间转让共有份额，其他按份共有人主张根据物权法第一百零一条规定优先购买的，不予支持，但按份共有人之间另有约定的除外。</w:t>
      </w:r>
    </w:p>
    <w:p>
      <w:pPr>
        <w:pStyle w:val="12"/>
        <w:rPr>
          <w:rStyle w:val="25"/>
          <w:rFonts w:hint="eastAsia"/>
        </w:rPr>
      </w:pPr>
      <w:r>
        <w:rPr>
          <w:rStyle w:val="25"/>
          <w:rFonts w:hint="eastAsia"/>
        </w:rPr>
        <w:t>第十四</w:t>
      </w:r>
      <w:r>
        <w:rPr>
          <w:rStyle w:val="25"/>
          <w:rFonts w:hint="eastAsia"/>
          <w:lang w:eastAsia="zh-CN"/>
        </w:rPr>
        <w:t>条</w:t>
      </w:r>
      <w:r>
        <w:rPr>
          <w:rFonts w:hint="eastAsia"/>
          <w:lang w:eastAsia="zh-CN"/>
        </w:rPr>
        <w:t>　</w:t>
      </w:r>
      <w:r>
        <w:rPr>
          <w:rFonts w:hint="eastAsia"/>
        </w:rPr>
        <w:t>两个以上按份共有人主张优先购买且协商不成时，请求按照转让时各自份额比例行使优先购买权的，应予支持。</w:t>
      </w:r>
    </w:p>
    <w:p>
      <w:pPr>
        <w:pStyle w:val="12"/>
        <w:rPr>
          <w:rFonts w:hint="eastAsia"/>
        </w:rPr>
      </w:pPr>
      <w:r>
        <w:rPr>
          <w:rStyle w:val="25"/>
          <w:rFonts w:hint="eastAsia"/>
        </w:rPr>
        <w:t>第十五</w:t>
      </w:r>
      <w:r>
        <w:rPr>
          <w:rStyle w:val="25"/>
          <w:rFonts w:hint="eastAsia"/>
          <w:lang w:eastAsia="zh-CN"/>
        </w:rPr>
        <w:t>条</w:t>
      </w:r>
      <w:r>
        <w:rPr>
          <w:rFonts w:hint="eastAsia"/>
          <w:lang w:eastAsia="zh-CN"/>
        </w:rPr>
        <w:t>　</w:t>
      </w:r>
      <w:r>
        <w:rPr>
          <w:rFonts w:hint="eastAsia"/>
        </w:rPr>
        <w:t>受让人受让不动产或者动产时，不知道转让人无处分权，且无重大过失的，应当认定受让人为善意。</w:t>
      </w:r>
    </w:p>
    <w:p>
      <w:pPr>
        <w:pStyle w:val="12"/>
        <w:rPr>
          <w:rStyle w:val="25"/>
          <w:rFonts w:hint="eastAsia"/>
        </w:rPr>
      </w:pPr>
      <w:r>
        <w:rPr>
          <w:rFonts w:hint="eastAsia"/>
        </w:rPr>
        <w:t>真实权利人主张受让人不构成善意的，应当承担举证证明责任。</w:t>
      </w:r>
    </w:p>
    <w:p>
      <w:pPr>
        <w:pStyle w:val="12"/>
        <w:rPr>
          <w:rFonts w:hint="eastAsia"/>
        </w:rPr>
      </w:pPr>
      <w:r>
        <w:rPr>
          <w:rStyle w:val="25"/>
          <w:rFonts w:hint="eastAsia"/>
        </w:rPr>
        <w:t>第十六</w:t>
      </w:r>
      <w:r>
        <w:rPr>
          <w:rStyle w:val="25"/>
          <w:rFonts w:hint="eastAsia"/>
          <w:lang w:eastAsia="zh-CN"/>
        </w:rPr>
        <w:t>条</w:t>
      </w:r>
      <w:r>
        <w:rPr>
          <w:rFonts w:hint="eastAsia"/>
          <w:lang w:eastAsia="zh-CN"/>
        </w:rPr>
        <w:t>　</w:t>
      </w:r>
      <w:r>
        <w:rPr>
          <w:rFonts w:hint="eastAsia"/>
        </w:rPr>
        <w:t>具有下列情形之一的，应当认定不动产受让人知道转让人无处分权：</w:t>
      </w:r>
    </w:p>
    <w:p>
      <w:pPr>
        <w:pStyle w:val="12"/>
        <w:rPr>
          <w:rFonts w:hint="eastAsia"/>
        </w:rPr>
      </w:pPr>
      <w:r>
        <w:rPr>
          <w:rFonts w:hint="eastAsia"/>
        </w:rPr>
        <w:t>（一）登记簿上存在有效的异议登记；</w:t>
      </w:r>
    </w:p>
    <w:p>
      <w:pPr>
        <w:pStyle w:val="12"/>
        <w:rPr>
          <w:rFonts w:hint="eastAsia"/>
        </w:rPr>
      </w:pPr>
      <w:r>
        <w:rPr>
          <w:rFonts w:hint="eastAsia"/>
        </w:rPr>
        <w:t>（二）预告登记有效期内，未经预告登记的权利人同意；</w:t>
      </w:r>
    </w:p>
    <w:p>
      <w:pPr>
        <w:pStyle w:val="12"/>
        <w:rPr>
          <w:rFonts w:hint="eastAsia"/>
        </w:rPr>
      </w:pPr>
      <w:r>
        <w:rPr>
          <w:rFonts w:hint="eastAsia"/>
        </w:rPr>
        <w:t>（三）登记簿上已经记载司法机关或者行政机关依法裁定、决定查封或者以其他形式限制不动产权利的有关事项；</w:t>
      </w:r>
    </w:p>
    <w:p>
      <w:pPr>
        <w:pStyle w:val="12"/>
        <w:rPr>
          <w:rFonts w:hint="eastAsia"/>
        </w:rPr>
      </w:pPr>
      <w:r>
        <w:rPr>
          <w:rFonts w:hint="eastAsia"/>
        </w:rPr>
        <w:t>（四）受让人知道登记簿上记载的权利主体错误；</w:t>
      </w:r>
    </w:p>
    <w:p>
      <w:pPr>
        <w:pStyle w:val="12"/>
        <w:rPr>
          <w:rFonts w:hint="eastAsia"/>
        </w:rPr>
      </w:pPr>
      <w:r>
        <w:rPr>
          <w:rFonts w:hint="eastAsia"/>
        </w:rPr>
        <w:t>（五）受让人知道他人已经依法享有不动产物权。</w:t>
      </w:r>
    </w:p>
    <w:p>
      <w:pPr>
        <w:pStyle w:val="12"/>
        <w:rPr>
          <w:rStyle w:val="25"/>
          <w:rFonts w:hint="eastAsia"/>
        </w:rPr>
      </w:pPr>
      <w:r>
        <w:rPr>
          <w:rFonts w:hint="eastAsia"/>
        </w:rPr>
        <w:t>真实权利人有证据证明不动产受让人应当知道转让人无处分权的，应当认定受让人具有重大过失。</w:t>
      </w:r>
    </w:p>
    <w:p>
      <w:pPr>
        <w:pStyle w:val="12"/>
        <w:rPr>
          <w:rStyle w:val="25"/>
          <w:rFonts w:hint="eastAsia"/>
        </w:rPr>
      </w:pPr>
      <w:r>
        <w:rPr>
          <w:rStyle w:val="25"/>
          <w:rFonts w:hint="eastAsia"/>
        </w:rPr>
        <w:t>第十七</w:t>
      </w:r>
      <w:r>
        <w:rPr>
          <w:rStyle w:val="25"/>
          <w:rFonts w:hint="eastAsia"/>
          <w:lang w:eastAsia="zh-CN"/>
        </w:rPr>
        <w:t>条</w:t>
      </w:r>
      <w:r>
        <w:rPr>
          <w:rFonts w:hint="eastAsia"/>
          <w:lang w:eastAsia="zh-CN"/>
        </w:rPr>
        <w:t>　</w:t>
      </w:r>
      <w:r>
        <w:rPr>
          <w:rFonts w:hint="eastAsia"/>
        </w:rPr>
        <w:t>受让人受让动产时，交易的对象、场所或者时机等不符合交易习惯的，应当认定受让人具有重大过失。</w:t>
      </w:r>
    </w:p>
    <w:p>
      <w:pPr>
        <w:pStyle w:val="12"/>
        <w:rPr>
          <w:rFonts w:hint="eastAsia"/>
        </w:rPr>
      </w:pPr>
      <w:r>
        <w:rPr>
          <w:rStyle w:val="25"/>
          <w:rFonts w:hint="eastAsia"/>
        </w:rPr>
        <w:t>第十八</w:t>
      </w:r>
      <w:r>
        <w:rPr>
          <w:rStyle w:val="25"/>
          <w:rFonts w:hint="eastAsia"/>
          <w:lang w:eastAsia="zh-CN"/>
        </w:rPr>
        <w:t>条</w:t>
      </w:r>
      <w:r>
        <w:rPr>
          <w:rFonts w:hint="eastAsia"/>
          <w:lang w:eastAsia="zh-CN"/>
        </w:rPr>
        <w:t>　</w:t>
      </w:r>
      <w:r>
        <w:rPr>
          <w:rFonts w:hint="eastAsia"/>
        </w:rPr>
        <w:t>物权法第一百零六条第一款第一项所称的“受让人受让该不动产或者动产时”，是指依法完成不动产物权转移登记或者动产交付之时。</w:t>
      </w:r>
      <w:bookmarkStart w:id="0" w:name="_GoBack"/>
      <w:bookmarkEnd w:id="0"/>
    </w:p>
    <w:p>
      <w:pPr>
        <w:pStyle w:val="12"/>
        <w:rPr>
          <w:rFonts w:hint="eastAsia"/>
        </w:rPr>
      </w:pPr>
      <w:r>
        <w:rPr>
          <w:rFonts w:hint="eastAsia"/>
        </w:rPr>
        <w:t>当事人以物权法第二十五条规定的方式交付动产的，转让动产法律行为生效时为动产交付之时；当事人以物权法第二十六条规定的方式交付动产的，转让人与受让人之间有关转让返还原物请求权的协议生效时为动产交付之时。</w:t>
      </w:r>
    </w:p>
    <w:p>
      <w:pPr>
        <w:pStyle w:val="12"/>
        <w:rPr>
          <w:rStyle w:val="25"/>
          <w:rFonts w:hint="eastAsia"/>
        </w:rPr>
      </w:pPr>
      <w:r>
        <w:rPr>
          <w:rFonts w:hint="eastAsia"/>
        </w:rPr>
        <w:t>法律对不动产、动产物权的设立另有规定的，应当按照法律规定的时间认定权利人是否为善意。</w:t>
      </w:r>
    </w:p>
    <w:p>
      <w:pPr>
        <w:pStyle w:val="12"/>
        <w:rPr>
          <w:rStyle w:val="25"/>
          <w:rFonts w:hint="eastAsia"/>
        </w:rPr>
      </w:pPr>
      <w:r>
        <w:rPr>
          <w:rStyle w:val="25"/>
          <w:rFonts w:hint="eastAsia"/>
        </w:rPr>
        <w:t>第十九</w:t>
      </w:r>
      <w:r>
        <w:rPr>
          <w:rStyle w:val="25"/>
          <w:rFonts w:hint="eastAsia"/>
          <w:lang w:eastAsia="zh-CN"/>
        </w:rPr>
        <w:t>条</w:t>
      </w:r>
      <w:r>
        <w:rPr>
          <w:rFonts w:hint="eastAsia"/>
          <w:lang w:eastAsia="zh-CN"/>
        </w:rPr>
        <w:t>　</w:t>
      </w:r>
      <w:r>
        <w:rPr>
          <w:rFonts w:hint="eastAsia"/>
        </w:rPr>
        <w:t>物权法第一百零六条第一款第二项所称“合理的价格”，应当根据转让标的物的性质、数量以及付款方式等具体情况，参考转让时交易地市场价格以及交易习惯等因素综合认定。</w:t>
      </w:r>
    </w:p>
    <w:p>
      <w:pPr>
        <w:pStyle w:val="12"/>
        <w:rPr>
          <w:rStyle w:val="25"/>
          <w:rFonts w:hint="eastAsia"/>
        </w:rPr>
      </w:pPr>
      <w:r>
        <w:rPr>
          <w:rStyle w:val="25"/>
          <w:rFonts w:hint="eastAsia"/>
        </w:rPr>
        <w:t>第二十</w:t>
      </w:r>
      <w:r>
        <w:rPr>
          <w:rStyle w:val="25"/>
          <w:rFonts w:hint="eastAsia"/>
          <w:lang w:eastAsia="zh-CN"/>
        </w:rPr>
        <w:t>条</w:t>
      </w:r>
      <w:r>
        <w:rPr>
          <w:rFonts w:hint="eastAsia"/>
          <w:lang w:eastAsia="zh-CN"/>
        </w:rPr>
        <w:t>　</w:t>
      </w:r>
      <w:r>
        <w:rPr>
          <w:rFonts w:hint="eastAsia"/>
        </w:rPr>
        <w:t>转让人将物权法第二十四条规定的船舶、航空器和机动车等交付给受让人的，应当认定符合物权法第一百零六条第一款第三项规定的善意取得的条件。</w:t>
      </w:r>
    </w:p>
    <w:p>
      <w:pPr>
        <w:pStyle w:val="12"/>
        <w:rPr>
          <w:rFonts w:hint="eastAsia"/>
        </w:rPr>
      </w:pPr>
      <w:r>
        <w:rPr>
          <w:rStyle w:val="25"/>
          <w:rFonts w:hint="eastAsia"/>
        </w:rPr>
        <w:t>第二十一</w:t>
      </w:r>
      <w:r>
        <w:rPr>
          <w:rStyle w:val="25"/>
          <w:rFonts w:hint="eastAsia"/>
          <w:lang w:eastAsia="zh-CN"/>
        </w:rPr>
        <w:t>条</w:t>
      </w:r>
      <w:r>
        <w:rPr>
          <w:rFonts w:hint="eastAsia"/>
          <w:lang w:eastAsia="zh-CN"/>
        </w:rPr>
        <w:t>　</w:t>
      </w:r>
      <w:r>
        <w:rPr>
          <w:rFonts w:hint="eastAsia"/>
        </w:rPr>
        <w:t>具有下列情形之一，受让人主张根据物权法第一百零六条规定取得所有权的，不予支持：</w:t>
      </w:r>
    </w:p>
    <w:p>
      <w:pPr>
        <w:pStyle w:val="12"/>
        <w:rPr>
          <w:rFonts w:hint="eastAsia"/>
        </w:rPr>
      </w:pPr>
      <w:r>
        <w:rPr>
          <w:rFonts w:hint="eastAsia"/>
        </w:rPr>
        <w:t>（一）转让合同因违反合同法第五十二条规定被认定无效；</w:t>
      </w:r>
    </w:p>
    <w:p>
      <w:pPr>
        <w:pStyle w:val="12"/>
        <w:rPr>
          <w:rStyle w:val="25"/>
          <w:rFonts w:hint="eastAsia"/>
        </w:rPr>
      </w:pPr>
      <w:r>
        <w:rPr>
          <w:rFonts w:hint="eastAsia"/>
        </w:rPr>
        <w:t>（二）转让合同因受让人存在欺诈、胁迫或者乘人之危等法定事由被撤销。</w:t>
      </w:r>
    </w:p>
    <w:p>
      <w:pPr>
        <w:pStyle w:val="12"/>
        <w:rPr>
          <w:rFonts w:hint="eastAsia"/>
        </w:rPr>
      </w:pPr>
      <w:r>
        <w:rPr>
          <w:rStyle w:val="25"/>
          <w:rFonts w:hint="eastAsia"/>
        </w:rPr>
        <w:t>第二十二</w:t>
      </w:r>
      <w:r>
        <w:rPr>
          <w:rStyle w:val="25"/>
          <w:rFonts w:hint="eastAsia"/>
          <w:lang w:eastAsia="zh-CN"/>
        </w:rPr>
        <w:t>条</w:t>
      </w:r>
      <w:r>
        <w:rPr>
          <w:rFonts w:hint="eastAsia"/>
          <w:lang w:eastAsia="zh-CN"/>
        </w:rPr>
        <w:t>　</w:t>
      </w:r>
      <w:r>
        <w:rPr>
          <w:rFonts w:hint="eastAsia"/>
        </w:rPr>
        <w:t>本解释自2016年3月1日起施行。</w:t>
      </w:r>
    </w:p>
    <w:p>
      <w:pPr>
        <w:pStyle w:val="12"/>
        <w:rPr>
          <w:rFonts w:hint="eastAsia"/>
        </w:rPr>
      </w:pPr>
      <w:r>
        <w:rPr>
          <w:rFonts w:hint="eastAsia"/>
        </w:rPr>
        <w:t>本解释施行后人民法院新受理的一审案件，适用本解释。</w:t>
      </w:r>
    </w:p>
    <w:p>
      <w:pPr>
        <w:pStyle w:val="12"/>
        <w:rPr>
          <w:rFonts w:hint="eastAsia"/>
        </w:rPr>
      </w:pPr>
      <w:r>
        <w:rPr>
          <w:rFonts w:hint="eastAsia"/>
        </w:rPr>
        <w:t>本解释施行前人民法院已经受理、施行后尚未审结的一审、二审案件，以及本解释施行前已经终审、施行后当事人申请再审或者按照审判监督程序决定再审的案件，不适用本解释。</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6B4311"/>
    <w:rsid w:val="00323D76"/>
    <w:rsid w:val="02380A4E"/>
    <w:rsid w:val="02C54CFB"/>
    <w:rsid w:val="042F174E"/>
    <w:rsid w:val="0751543E"/>
    <w:rsid w:val="0BE369DE"/>
    <w:rsid w:val="0F9D48A9"/>
    <w:rsid w:val="0FC66F39"/>
    <w:rsid w:val="0FF50AAE"/>
    <w:rsid w:val="135B4974"/>
    <w:rsid w:val="19EF53F7"/>
    <w:rsid w:val="1C547AC8"/>
    <w:rsid w:val="1F6B4311"/>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5710AB"/>
    <w:rsid w:val="4AEF215E"/>
    <w:rsid w:val="4DA15956"/>
    <w:rsid w:val="4E7D2A86"/>
    <w:rsid w:val="501B3EB2"/>
    <w:rsid w:val="5027117E"/>
    <w:rsid w:val="56C00D65"/>
    <w:rsid w:val="65586BE5"/>
    <w:rsid w:val="6D800228"/>
    <w:rsid w:val="6DAD6BF0"/>
    <w:rsid w:val="6E1B4105"/>
    <w:rsid w:val="6EB66F23"/>
    <w:rsid w:val="75FA67F7"/>
    <w:rsid w:val="7C50002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2017-11-02T15:19:00Z</dcterms:created>
  <dc:creator>Administrator</dc:creator>
  <cp:lastModifiedBy>Administrator</cp:lastModifiedBy>
  <dcterms:modified xsi:type="dcterms:W3CDTF">2017-11-02T16:20:15Z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