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lang w:eastAsia="zh-CN"/>
        </w:rPr>
        <w:t>公    告</w:t>
      </w:r>
    </w:p>
    <w:p>
      <w:pPr>
        <w:pStyle w:val="12"/>
        <w:rPr>
          <w:rFonts w:hint="eastAsia" w:ascii="宋体" w:hAnsi="宋体" w:eastAsia="宋体" w:cs="宋体"/>
        </w:rPr>
      </w:pPr>
    </w:p>
    <w:p>
      <w:pPr>
        <w:pStyle w:val="12"/>
        <w:jc w:val="both"/>
        <w:rPr>
          <w:rFonts w:hint="eastAsia"/>
        </w:rPr>
      </w:pPr>
      <w:r>
        <w:rPr>
          <w:rFonts w:hint="eastAsia"/>
        </w:rPr>
        <w:t>最高人民法院《关于限制被执行人高消费的若干规定》已于2010年5月17日由最高人民法院审判委员会第1487次会议通过，现予公布，自2010年10月1日起施行。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2010年7月</w:t>
      </w:r>
      <w:bookmarkStart w:id="0" w:name="_GoBack"/>
      <w:bookmarkEnd w:id="0"/>
      <w:r>
        <w:rPr>
          <w:rFonts w:hint="eastAsia"/>
        </w:rPr>
        <w:t>1日</w:t>
      </w:r>
    </w:p>
    <w:p>
      <w:pPr>
        <w:pStyle w:val="12"/>
        <w:rPr>
          <w:rFonts w:hint="eastAsia"/>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关于限制被执行人高消费的若干规定</w:t>
      </w:r>
    </w:p>
    <w:p>
      <w:pPr>
        <w:pStyle w:val="12"/>
        <w:rPr>
          <w:rFonts w:hint="eastAsia" w:ascii="宋体" w:hAnsi="宋体" w:eastAsia="宋体" w:cs="宋体"/>
        </w:rPr>
      </w:pPr>
    </w:p>
    <w:p>
      <w:pPr>
        <w:pStyle w:val="19"/>
        <w:rPr>
          <w:rFonts w:hint="eastAsia"/>
        </w:rPr>
      </w:pPr>
      <w:r>
        <w:t>法释〔2010〕8号</w:t>
      </w:r>
    </w:p>
    <w:p>
      <w:pPr>
        <w:pStyle w:val="12"/>
        <w:rPr>
          <w:rFonts w:hint="eastAsia" w:ascii="宋体" w:hAnsi="宋体" w:eastAsia="宋体" w:cs="宋体"/>
        </w:rPr>
      </w:pPr>
    </w:p>
    <w:p>
      <w:pPr>
        <w:pStyle w:val="17"/>
      </w:pPr>
      <w:r>
        <w:rPr>
          <w:rFonts w:hint="eastAsia"/>
          <w:lang w:eastAsia="zh-CN"/>
        </w:rPr>
        <w:t>（</w:t>
      </w:r>
      <w:r>
        <w:t>2010年5月17日最高人民法院审判委员会第1487次会议通过　2010年7月1</w:t>
      </w:r>
      <w:r>
        <w:rPr>
          <w:rFonts w:hint="eastAsia"/>
        </w:rPr>
        <w:t>日最高人民法院公告公布　自</w:t>
      </w:r>
      <w:r>
        <w:t>2010年10月1日起施行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为进一步加大执行力度</w:t>
      </w:r>
      <w:r>
        <w:rPr>
          <w:rFonts w:hint="eastAsia"/>
        </w:rPr>
        <w:t>，</w:t>
      </w:r>
      <w:r>
        <w:t>推动社会信用机制建设</w:t>
      </w:r>
      <w:r>
        <w:rPr>
          <w:rFonts w:hint="eastAsia"/>
        </w:rPr>
        <w:t>，</w:t>
      </w:r>
      <w:r>
        <w:t>最大限度保护申请执行人和被执行人的合法权益</w:t>
      </w:r>
      <w:r>
        <w:rPr>
          <w:rFonts w:hint="eastAsia"/>
        </w:rPr>
        <w:t>，</w:t>
      </w:r>
      <w:r>
        <w:t>根据《中华人民共和国民事诉讼法》的有关规定</w:t>
      </w:r>
      <w:r>
        <w:rPr>
          <w:rFonts w:hint="eastAsia"/>
        </w:rPr>
        <w:t>，</w:t>
      </w:r>
      <w:r>
        <w:t>结合人民法院民事执行工作的实践经验</w:t>
      </w:r>
      <w:r>
        <w:rPr>
          <w:rFonts w:hint="eastAsia"/>
        </w:rPr>
        <w:t>，</w:t>
      </w:r>
      <w:r>
        <w:t>制定本规定。</w:t>
      </w:r>
    </w:p>
    <w:p>
      <w:pPr>
        <w:pStyle w:val="12"/>
        <w:rPr>
          <w:rStyle w:val="25"/>
          <w:rFonts w:hint="eastAsia"/>
        </w:rPr>
      </w:pPr>
      <w:r>
        <w:rPr>
          <w:rStyle w:val="25"/>
        </w:rPr>
        <w:t>第一条</w:t>
      </w:r>
      <w:r>
        <w:t>　被执行人未按执行通知书指定的期间履行生效法律文书确定的给付义务的</w:t>
      </w:r>
      <w:r>
        <w:rPr>
          <w:rFonts w:hint="eastAsia"/>
        </w:rPr>
        <w:t>，</w:t>
      </w:r>
      <w:r>
        <w:t>人民法院可以限制其高消费。</w:t>
      </w:r>
    </w:p>
    <w:p>
      <w:pPr>
        <w:pStyle w:val="12"/>
        <w:rPr>
          <w:rStyle w:val="25"/>
          <w:rFonts w:hint="eastAsia"/>
        </w:rPr>
      </w:pPr>
      <w:r>
        <w:rPr>
          <w:rStyle w:val="25"/>
        </w:rPr>
        <w:t>第二条</w:t>
      </w:r>
      <w:r>
        <w:t>　人民法院决定采取限制高消费措施时</w:t>
      </w:r>
      <w:r>
        <w:rPr>
          <w:rFonts w:hint="eastAsia"/>
        </w:rPr>
        <w:t>，</w:t>
      </w:r>
      <w:r>
        <w:t>应当考虑被执行人是否有消极履行、规避执行或者抗拒执行的行</w:t>
      </w:r>
      <w:r>
        <w:rPr>
          <w:rFonts w:hint="eastAsia"/>
        </w:rPr>
        <w:t>为以及被执行人的履行能力等因素。</w:t>
      </w:r>
    </w:p>
    <w:p>
      <w:pPr>
        <w:pStyle w:val="12"/>
        <w:rPr>
          <w:rFonts w:hint="eastAsia"/>
        </w:rPr>
      </w:pPr>
      <w:r>
        <w:rPr>
          <w:rStyle w:val="25"/>
        </w:rPr>
        <w:t>第三条</w:t>
      </w:r>
      <w:r>
        <w:t>　被执行人为自然人的</w:t>
      </w:r>
      <w:r>
        <w:rPr>
          <w:rFonts w:hint="eastAsia"/>
        </w:rPr>
        <w:t>，</w:t>
      </w:r>
      <w:r>
        <w:t>被限制高消费后</w:t>
      </w:r>
      <w:r>
        <w:rPr>
          <w:rFonts w:hint="eastAsia"/>
        </w:rPr>
        <w:t>，</w:t>
      </w:r>
      <w:r>
        <w:t>不得有以下以其财产支付费用的行为：</w:t>
      </w:r>
    </w:p>
    <w:p>
      <w:pPr>
        <w:pStyle w:val="12"/>
        <w:rPr>
          <w:rFonts w:hint="eastAsia"/>
        </w:rPr>
      </w:pPr>
      <w:r>
        <w:rPr>
          <w:rFonts w:hint="eastAsia"/>
          <w:lang w:eastAsia="zh-CN"/>
        </w:rPr>
        <w:t>（</w:t>
      </w:r>
      <w:r>
        <w:t>一</w:t>
      </w:r>
      <w:r>
        <w:rPr>
          <w:rFonts w:hint="eastAsia"/>
          <w:lang w:eastAsia="zh-CN"/>
        </w:rPr>
        <w:t>）</w:t>
      </w:r>
      <w:r>
        <w:t>乘坐交通工具时</w:t>
      </w:r>
      <w:r>
        <w:rPr>
          <w:rFonts w:hint="eastAsia"/>
        </w:rPr>
        <w:t>，</w:t>
      </w:r>
      <w:r>
        <w:t>选择飞机、列车软卧、轮船二等以上舱位；</w:t>
      </w:r>
    </w:p>
    <w:p>
      <w:pPr>
        <w:pStyle w:val="12"/>
        <w:rPr>
          <w:rFonts w:hint="eastAsia"/>
        </w:rPr>
      </w:pPr>
      <w:r>
        <w:rPr>
          <w:rFonts w:hint="eastAsia"/>
          <w:lang w:eastAsia="zh-CN"/>
        </w:rPr>
        <w:t>（</w:t>
      </w:r>
      <w:r>
        <w:t>二</w:t>
      </w:r>
      <w:r>
        <w:rPr>
          <w:rFonts w:hint="eastAsia"/>
          <w:lang w:eastAsia="zh-CN"/>
        </w:rPr>
        <w:t>）</w:t>
      </w:r>
      <w:r>
        <w:t>在星级以上宾馆、酒店、夜总会、高尔夫球场等场所进行高消费；</w:t>
      </w:r>
    </w:p>
    <w:p>
      <w:pPr>
        <w:pStyle w:val="12"/>
        <w:rPr>
          <w:rFonts w:hint="eastAsia"/>
        </w:rPr>
      </w:pPr>
      <w:r>
        <w:rPr>
          <w:rFonts w:hint="eastAsia"/>
          <w:lang w:eastAsia="zh-CN"/>
        </w:rPr>
        <w:t>（</w:t>
      </w:r>
      <w:r>
        <w:t>三</w:t>
      </w:r>
      <w:r>
        <w:rPr>
          <w:rFonts w:hint="eastAsia"/>
          <w:lang w:eastAsia="zh-CN"/>
        </w:rPr>
        <w:t>）</w:t>
      </w:r>
      <w:r>
        <w:t>购买不动产或者新建、扩建、高档装修房屋；</w:t>
      </w:r>
    </w:p>
    <w:p>
      <w:pPr>
        <w:pStyle w:val="12"/>
        <w:rPr>
          <w:rFonts w:hint="eastAsia"/>
        </w:rPr>
      </w:pPr>
      <w:r>
        <w:rPr>
          <w:rFonts w:hint="eastAsia"/>
          <w:lang w:eastAsia="zh-CN"/>
        </w:rPr>
        <w:t>（</w:t>
      </w:r>
      <w:r>
        <w:t>四</w:t>
      </w:r>
      <w:r>
        <w:rPr>
          <w:rFonts w:hint="eastAsia"/>
          <w:lang w:eastAsia="zh-CN"/>
        </w:rPr>
        <w:t>）</w:t>
      </w:r>
      <w:r>
        <w:t>租赁高档写字楼、宾馆、公寓等场所办公；</w:t>
      </w:r>
    </w:p>
    <w:p>
      <w:pPr>
        <w:pStyle w:val="12"/>
        <w:rPr>
          <w:rFonts w:hint="eastAsia"/>
        </w:rPr>
      </w:pPr>
      <w:r>
        <w:rPr>
          <w:rFonts w:hint="eastAsia"/>
          <w:lang w:eastAsia="zh-CN"/>
        </w:rPr>
        <w:t>（</w:t>
      </w:r>
      <w:r>
        <w:t>五</w:t>
      </w:r>
      <w:r>
        <w:rPr>
          <w:rFonts w:hint="eastAsia"/>
          <w:lang w:eastAsia="zh-CN"/>
        </w:rPr>
        <w:t>）</w:t>
      </w:r>
      <w:r>
        <w:t>购买非经营必需车辆；</w:t>
      </w:r>
    </w:p>
    <w:p>
      <w:pPr>
        <w:pStyle w:val="12"/>
        <w:rPr>
          <w:rFonts w:hint="eastAsia"/>
        </w:rPr>
      </w:pPr>
      <w:r>
        <w:rPr>
          <w:rFonts w:hint="eastAsia"/>
          <w:lang w:eastAsia="zh-CN"/>
        </w:rPr>
        <w:t>（</w:t>
      </w:r>
      <w:r>
        <w:t>六</w:t>
      </w:r>
      <w:r>
        <w:rPr>
          <w:rFonts w:hint="eastAsia"/>
          <w:lang w:eastAsia="zh-CN"/>
        </w:rPr>
        <w:t>）</w:t>
      </w:r>
      <w:r>
        <w:t>旅游、度假；</w:t>
      </w:r>
    </w:p>
    <w:p>
      <w:pPr>
        <w:pStyle w:val="12"/>
        <w:rPr>
          <w:rFonts w:hint="eastAsia"/>
        </w:rPr>
      </w:pPr>
      <w:r>
        <w:rPr>
          <w:rFonts w:hint="eastAsia"/>
          <w:lang w:eastAsia="zh-CN"/>
        </w:rPr>
        <w:t>（</w:t>
      </w:r>
      <w:r>
        <w:t>七</w:t>
      </w:r>
      <w:r>
        <w:rPr>
          <w:rFonts w:hint="eastAsia"/>
          <w:lang w:eastAsia="zh-CN"/>
        </w:rPr>
        <w:t>）</w:t>
      </w:r>
      <w:r>
        <w:t>子女就读高收费私立学校；</w:t>
      </w:r>
    </w:p>
    <w:p>
      <w:pPr>
        <w:pStyle w:val="12"/>
        <w:rPr>
          <w:rFonts w:hint="eastAsia"/>
        </w:rPr>
      </w:pPr>
      <w:r>
        <w:rPr>
          <w:rFonts w:hint="eastAsia"/>
          <w:lang w:eastAsia="zh-CN"/>
        </w:rPr>
        <w:t>（</w:t>
      </w:r>
      <w:r>
        <w:t>八</w:t>
      </w:r>
      <w:r>
        <w:rPr>
          <w:rFonts w:hint="eastAsia"/>
          <w:lang w:eastAsia="zh-CN"/>
        </w:rPr>
        <w:t>）</w:t>
      </w:r>
      <w:r>
        <w:t>支付高额保费购买保险理财产品</w:t>
      </w:r>
      <w:r>
        <w:rPr>
          <w:rFonts w:hint="eastAsia"/>
        </w:rPr>
        <w:t>；</w:t>
      </w:r>
    </w:p>
    <w:p>
      <w:pPr>
        <w:pStyle w:val="12"/>
        <w:rPr>
          <w:rFonts w:hint="eastAsia"/>
        </w:rPr>
      </w:pPr>
      <w:r>
        <w:rPr>
          <w:rFonts w:hint="eastAsia"/>
          <w:lang w:eastAsia="zh-CN"/>
        </w:rPr>
        <w:t>（</w:t>
      </w:r>
      <w:r>
        <w:t>九</w:t>
      </w:r>
      <w:r>
        <w:rPr>
          <w:rFonts w:hint="eastAsia"/>
          <w:lang w:eastAsia="zh-CN"/>
        </w:rPr>
        <w:t>）</w:t>
      </w:r>
      <w:r>
        <w:t>其他非生活和工作必需的高消费行为。</w:t>
      </w:r>
    </w:p>
    <w:p>
      <w:pPr>
        <w:pStyle w:val="12"/>
        <w:rPr>
          <w:rStyle w:val="25"/>
          <w:rFonts w:hint="eastAsia"/>
        </w:rPr>
      </w:pPr>
      <w:r>
        <w:t>被执行人为单位的</w:t>
      </w:r>
      <w:r>
        <w:rPr>
          <w:rFonts w:hint="eastAsia"/>
        </w:rPr>
        <w:t>，</w:t>
      </w:r>
      <w:r>
        <w:t>被限制高消费后</w:t>
      </w:r>
      <w:r>
        <w:rPr>
          <w:rFonts w:hint="eastAsia"/>
        </w:rPr>
        <w:t>，</w:t>
      </w:r>
      <w:r>
        <w:t>禁止被执行人及其法定代表人、主要负责人、影响债务履行的直接责任人员以单位财产实施本条第一款规定的行为。</w:t>
      </w:r>
    </w:p>
    <w:p>
      <w:pPr>
        <w:pStyle w:val="12"/>
        <w:rPr>
          <w:rStyle w:val="25"/>
          <w:rFonts w:hint="eastAsia"/>
        </w:rPr>
      </w:pPr>
      <w:r>
        <w:rPr>
          <w:rStyle w:val="25"/>
        </w:rPr>
        <w:t>第四条</w:t>
      </w:r>
      <w:r>
        <w:t>　限制高消费一般由申请执行人提出书面申请</w:t>
      </w:r>
      <w:r>
        <w:rPr>
          <w:rFonts w:hint="eastAsia"/>
        </w:rPr>
        <w:t>，</w:t>
      </w:r>
      <w:r>
        <w:t>经人民法院审查决定；必要时人民法院可以依职权决定。</w:t>
      </w:r>
    </w:p>
    <w:p>
      <w:pPr>
        <w:pStyle w:val="12"/>
        <w:rPr>
          <w:rStyle w:val="25"/>
          <w:rFonts w:hint="eastAsia"/>
        </w:rPr>
      </w:pPr>
      <w:r>
        <w:rPr>
          <w:rStyle w:val="25"/>
        </w:rPr>
        <w:t>第五条</w:t>
      </w:r>
      <w:r>
        <w:t>　人民法院决定限制高消费的</w:t>
      </w:r>
      <w:r>
        <w:rPr>
          <w:rFonts w:hint="eastAsia"/>
        </w:rPr>
        <w:t>，</w:t>
      </w:r>
      <w:r>
        <w:t>应当向被执行人发出限制高消费令。限制高消费令由人民法院院长签发。限制高消费令应当载明限制高消费的期间、项目、法律后果等内容。</w:t>
      </w:r>
    </w:p>
    <w:p>
      <w:pPr>
        <w:pStyle w:val="12"/>
        <w:rPr>
          <w:rStyle w:val="25"/>
          <w:rFonts w:hint="eastAsia"/>
        </w:rPr>
      </w:pPr>
      <w:r>
        <w:rPr>
          <w:rStyle w:val="25"/>
        </w:rPr>
        <w:t>第六条</w:t>
      </w:r>
      <w:r>
        <w:t>　人民法院根据案件需要和被执行人的情况可以向有义务协助调查、执行的单位送达协助执行通知书</w:t>
      </w:r>
      <w:r>
        <w:rPr>
          <w:rFonts w:hint="eastAsia"/>
        </w:rPr>
        <w:t>，</w:t>
      </w:r>
      <w:r>
        <w:t>也可以在相关媒体上进行公告。</w:t>
      </w:r>
    </w:p>
    <w:p>
      <w:pPr>
        <w:pStyle w:val="12"/>
        <w:rPr>
          <w:rStyle w:val="25"/>
          <w:rFonts w:hint="eastAsia"/>
        </w:rPr>
      </w:pPr>
      <w:r>
        <w:rPr>
          <w:rStyle w:val="25"/>
        </w:rPr>
        <w:t>第七条</w:t>
      </w:r>
      <w:r>
        <w:t>　限制高消费令的公告费用由被执行人负担；申请执行人申请在媒体公告的</w:t>
      </w:r>
      <w:r>
        <w:rPr>
          <w:rFonts w:hint="eastAsia"/>
        </w:rPr>
        <w:t>，</w:t>
      </w:r>
      <w:r>
        <w:t>应当垫付公告费用。</w:t>
      </w:r>
    </w:p>
    <w:p>
      <w:pPr>
        <w:pStyle w:val="12"/>
        <w:rPr>
          <w:rStyle w:val="25"/>
          <w:rFonts w:hint="eastAsia"/>
        </w:rPr>
      </w:pPr>
      <w:r>
        <w:rPr>
          <w:rStyle w:val="25"/>
        </w:rPr>
        <w:t>第八条</w:t>
      </w:r>
      <w:r>
        <w:t>　被限制高消费的被执行人因生活或者经营必需而进行本规定禁止的消费活动的</w:t>
      </w:r>
      <w:r>
        <w:rPr>
          <w:rFonts w:hint="eastAsia"/>
        </w:rPr>
        <w:t>，</w:t>
      </w:r>
      <w:r>
        <w:t>应当向人民法院提出申请</w:t>
      </w:r>
      <w:r>
        <w:rPr>
          <w:rFonts w:hint="eastAsia"/>
        </w:rPr>
        <w:t>，</w:t>
      </w:r>
      <w:r>
        <w:t>获批准后方可进行。</w:t>
      </w:r>
    </w:p>
    <w:p>
      <w:pPr>
        <w:pStyle w:val="12"/>
        <w:rPr>
          <w:rStyle w:val="25"/>
          <w:rFonts w:hint="eastAsia"/>
        </w:rPr>
      </w:pPr>
      <w:r>
        <w:rPr>
          <w:rStyle w:val="25"/>
        </w:rPr>
        <w:t>第九条</w:t>
      </w:r>
      <w:r>
        <w:t>　在限制高消费期间</w:t>
      </w:r>
      <w:r>
        <w:rPr>
          <w:rFonts w:hint="eastAsia"/>
        </w:rPr>
        <w:t>，</w:t>
      </w:r>
      <w:r>
        <w:t>被执行人提供确实有效的担保或者经申请执行人同</w:t>
      </w:r>
      <w:r>
        <w:rPr>
          <w:rFonts w:hint="eastAsia"/>
        </w:rPr>
        <w:t>意的，人民法院可以解除限制高消费令；被执行人履行完毕生效法律文书确定的义务的，人民法院应当在本规定第六条通知或者公告的范围内及时以通知或者公告解除限制高消费令。</w:t>
      </w:r>
    </w:p>
    <w:p>
      <w:pPr>
        <w:pStyle w:val="12"/>
        <w:rPr>
          <w:rStyle w:val="25"/>
          <w:rFonts w:hint="eastAsia"/>
        </w:rPr>
      </w:pPr>
      <w:r>
        <w:rPr>
          <w:rStyle w:val="25"/>
        </w:rPr>
        <w:t>第十条</w:t>
      </w:r>
      <w:r>
        <w:t>　人民法院应当设置举报电话或者邮箱</w:t>
      </w:r>
      <w:r>
        <w:rPr>
          <w:rFonts w:hint="eastAsia"/>
        </w:rPr>
        <w:t>，</w:t>
      </w:r>
      <w:r>
        <w:t>接受申请执行人和社会公众对被限制高消费的被执行人违反本规定第三条的举报</w:t>
      </w:r>
      <w:r>
        <w:rPr>
          <w:rFonts w:hint="eastAsia"/>
        </w:rPr>
        <w:t>，</w:t>
      </w:r>
      <w:r>
        <w:t>并进行审查认定。</w:t>
      </w:r>
    </w:p>
    <w:p>
      <w:pPr>
        <w:pStyle w:val="12"/>
        <w:rPr>
          <w:rFonts w:hint="eastAsia"/>
        </w:rPr>
      </w:pPr>
      <w:r>
        <w:rPr>
          <w:rStyle w:val="25"/>
        </w:rPr>
        <w:t>第十一条</w:t>
      </w:r>
      <w:r>
        <w:t>　被执行人违反限制高消费令进行消费的行为属于拒不履行人民法院已经发生法律效力的判决、裁定的行为</w:t>
      </w:r>
      <w:r>
        <w:rPr>
          <w:rFonts w:hint="eastAsia"/>
        </w:rPr>
        <w:t>，</w:t>
      </w:r>
      <w:r>
        <w:t>经查证属实的</w:t>
      </w:r>
      <w:r>
        <w:rPr>
          <w:rFonts w:hint="eastAsia"/>
        </w:rPr>
        <w:t>，</w:t>
      </w:r>
      <w:r>
        <w:t>依照《中华人民共和国民事诉讼法》第一百零二条的</w:t>
      </w:r>
      <w:r>
        <w:rPr>
          <w:rFonts w:hint="eastAsia"/>
        </w:rPr>
        <w:t>规定，予以拘留、罚款；情节严重，构成犯罪的，追究其刑事责任。</w:t>
      </w:r>
    </w:p>
    <w:p>
      <w:pPr>
        <w:pStyle w:val="12"/>
        <w:rPr>
          <w:rStyle w:val="25"/>
          <w:rFonts w:hint="eastAsia"/>
        </w:rPr>
      </w:pPr>
      <w:r>
        <w:t>有关单位在收到人民法院协助执行通知书后</w:t>
      </w:r>
      <w:r>
        <w:rPr>
          <w:rFonts w:hint="eastAsia"/>
        </w:rPr>
        <w:t>，</w:t>
      </w:r>
      <w:r>
        <w:t>仍允许被执行人高消费的</w:t>
      </w:r>
      <w:r>
        <w:rPr>
          <w:rFonts w:hint="eastAsia"/>
        </w:rPr>
        <w:t>，</w:t>
      </w:r>
      <w:r>
        <w:t>人民法院可以依照《中华人民共和国民事诉讼法》第一百零三条的规定</w:t>
      </w:r>
      <w:r>
        <w:rPr>
          <w:rFonts w:hint="eastAsia"/>
        </w:rPr>
        <w:t>，</w:t>
      </w:r>
      <w:r>
        <w:t>追究其法律责任。</w:t>
      </w:r>
    </w:p>
    <w:p>
      <w:pPr>
        <w:pStyle w:val="12"/>
        <w:rPr>
          <w:rFonts w:hint="eastAsia"/>
        </w:rPr>
      </w:pPr>
      <w:r>
        <w:rPr>
          <w:rStyle w:val="25"/>
        </w:rPr>
        <w:t>第十二条</w:t>
      </w:r>
      <w:r>
        <w:t>　本规定自2010年10月1日起施行。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32F1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2E2D4B26"/>
    <w:rsid w:val="302E782D"/>
    <w:rsid w:val="325C564C"/>
    <w:rsid w:val="36AE6775"/>
    <w:rsid w:val="38787F7C"/>
    <w:rsid w:val="39191BFA"/>
    <w:rsid w:val="3D717517"/>
    <w:rsid w:val="3FBC61B7"/>
    <w:rsid w:val="41E32F17"/>
    <w:rsid w:val="4AEF215E"/>
    <w:rsid w:val="4DA15956"/>
    <w:rsid w:val="4E5B789B"/>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2017-11-01T03:04:00Z</dcterms:created>
  <dc:creator>Administrator</dc:creator>
  <cp:lastModifiedBy>Administrator</cp:lastModifiedBy>
  <dcterms:modified xsi:type="dcterms:W3CDTF">2017-11-09T13:36:26Z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