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关于验资单位对多个案件债权人</w:t>
      </w:r>
    </w:p>
    <w:p>
      <w:pPr>
        <w:pStyle w:val="8"/>
        <w:rPr>
          <w:rFonts w:hint="eastAsia"/>
        </w:rPr>
      </w:pPr>
      <w:r>
        <w:t>损失应如何承担责任的批复</w:t>
      </w:r>
    </w:p>
    <w:p>
      <w:pPr>
        <w:pStyle w:val="13"/>
        <w:rPr>
          <w:rFonts w:hint="eastAsia" w:ascii="宋体" w:hAnsi="宋体" w:eastAsia="宋体" w:cs="宋体"/>
        </w:rPr>
      </w:pPr>
    </w:p>
    <w:p>
      <w:pPr>
        <w:pStyle w:val="20"/>
        <w:rPr>
          <w:rFonts w:hint="eastAsia"/>
        </w:rPr>
      </w:pPr>
      <w:r>
        <w:t>法释〔1997〕10号</w:t>
      </w:r>
    </w:p>
    <w:p>
      <w:pPr>
        <w:pStyle w:val="13"/>
        <w:rPr>
          <w:rFonts w:hint="eastAsia" w:ascii="宋体" w:hAnsi="宋体" w:eastAsia="宋体" w:cs="宋体"/>
        </w:rPr>
      </w:pPr>
    </w:p>
    <w:p>
      <w:pPr>
        <w:pStyle w:val="18"/>
        <w:rPr>
          <w:rFonts w:hint="eastAsia"/>
          <w:lang w:eastAsia="zh-CN"/>
        </w:rPr>
      </w:pPr>
      <w:r>
        <w:rPr>
          <w:rFonts w:hint="eastAsia"/>
          <w:lang w:eastAsia="zh-CN"/>
        </w:rPr>
        <w:t>（</w:t>
      </w:r>
      <w:r>
        <w:t>1997年12月5日最高人民法院</w:t>
      </w:r>
      <w:bookmarkStart w:id="0" w:name="_GoBack"/>
      <w:bookmarkEnd w:id="0"/>
      <w:r>
        <w:t>审判委员会第950次会议通过</w:t>
      </w:r>
      <w:r>
        <w:rPr>
          <w:rFonts w:hint="eastAsia"/>
          <w:lang w:val="en-US" w:eastAsia="zh-CN"/>
        </w:rPr>
        <w:t>　</w:t>
      </w:r>
      <w:r>
        <w:rPr>
          <w:rFonts w:hint="eastAsia"/>
        </w:rPr>
        <w:t>1997</w:t>
      </w:r>
      <w:r>
        <w:t>年12月31日最高人民法院公告公布　自1998年1月13日起施行</w:t>
      </w:r>
      <w:r>
        <w:rPr>
          <w:rFonts w:hint="eastAsia"/>
          <w:lang w:eastAsia="zh-CN"/>
        </w:rPr>
        <w:t>）</w:t>
      </w:r>
    </w:p>
    <w:p>
      <w:pPr>
        <w:pStyle w:val="13"/>
        <w:rPr>
          <w:rFonts w:hint="eastAsia" w:ascii="宋体" w:hAnsi="宋体" w:eastAsia="宋体" w:cs="宋体"/>
        </w:rPr>
      </w:pPr>
    </w:p>
    <w:p>
      <w:pPr>
        <w:pStyle w:val="22"/>
        <w:rPr>
          <w:rFonts w:hint="eastAsia"/>
        </w:rPr>
      </w:pPr>
      <w:r>
        <w:t>四川省高级人民法院：</w:t>
      </w:r>
    </w:p>
    <w:p>
      <w:pPr>
        <w:pStyle w:val="13"/>
        <w:rPr>
          <w:rFonts w:hint="eastAsia"/>
        </w:rPr>
      </w:pPr>
      <w:r>
        <w:t>你院川高法〔1997〕77号《关于验资单位对多个案件债权人损失应如何承担责任的请示》收悉。经研究</w:t>
      </w:r>
      <w:r>
        <w:rPr>
          <w:rFonts w:hint="eastAsia"/>
        </w:rPr>
        <w:t>，</w:t>
      </w:r>
      <w:r>
        <w:t>答复如下：</w:t>
      </w:r>
    </w:p>
    <w:p>
      <w:pPr>
        <w:pStyle w:val="13"/>
        <w:rPr>
          <w:rFonts w:hint="eastAsia"/>
        </w:rPr>
      </w:pPr>
      <w:r>
        <w:t>金融机构、会计师事务所为公司出具不实的验资报告或者虚假的资金证明</w:t>
      </w:r>
      <w:r>
        <w:rPr>
          <w:rFonts w:hint="eastAsia"/>
        </w:rPr>
        <w:t>，</w:t>
      </w:r>
      <w:r>
        <w:t>公司资不抵债的</w:t>
      </w:r>
      <w:r>
        <w:rPr>
          <w:rFonts w:hint="eastAsia"/>
        </w:rPr>
        <w:t>，</w:t>
      </w:r>
      <w:r>
        <w:t>该验资单位应当对公司债务在验资报告不实部分或者虚假资金证明金额以内</w:t>
      </w:r>
      <w:r>
        <w:rPr>
          <w:rFonts w:hint="eastAsia"/>
        </w:rPr>
        <w:t>，</w:t>
      </w:r>
      <w:r>
        <w:t>承担民事赔偿责任。</w:t>
      </w:r>
    </w:p>
    <w:p>
      <w:pPr>
        <w:pStyle w:val="13"/>
        <w:rPr>
          <w:rFonts w:hint="eastAsia"/>
        </w:rPr>
      </w:pPr>
      <w:r>
        <w:t>验资单位对一个或多个债权人在验资不实部分之内承担的责任累计已经达到其应当承担责</w:t>
      </w:r>
      <w:r>
        <w:rPr>
          <w:rFonts w:hint="eastAsia"/>
        </w:rPr>
        <w:t>任部分限额的，对于公司其他债权人则不再承担赔偿责任。</w:t>
      </w:r>
    </w:p>
    <w:p>
      <w:pPr>
        <w:pStyle w:val="13"/>
        <w:rPr>
          <w:rFonts w:hint="eastAsia"/>
        </w:rPr>
      </w:pPr>
      <w:r>
        <w:rPr>
          <w:rFonts w:hint="eastAsia"/>
        </w:rPr>
        <w:t>对于多个债权人同时要求受偿的，验资单位应当在其出具的被验资单位不实的注册资金、证明金额内，就其应当承担责任的部分按比例分别承担赔偿责任。</w:t>
      </w:r>
    </w:p>
    <w:p>
      <w:pPr>
        <w:pStyle w:val="13"/>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12E24"/>
    <w:rsid w:val="00323D76"/>
    <w:rsid w:val="02380A4E"/>
    <w:rsid w:val="02C54CFB"/>
    <w:rsid w:val="042F174E"/>
    <w:rsid w:val="0751543E"/>
    <w:rsid w:val="0BE369DE"/>
    <w:rsid w:val="0F9D48A9"/>
    <w:rsid w:val="0FC66F39"/>
    <w:rsid w:val="135B4974"/>
    <w:rsid w:val="14352B41"/>
    <w:rsid w:val="19EF53F7"/>
    <w:rsid w:val="1A912E24"/>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12B57D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2017-10-31T05:58:00Z</dcterms:created>
  <dc:creator>Administrator</dc:creator>
  <cp:lastModifiedBy>Administrator</cp:lastModifiedBy>
  <dcterms:modified xsi:type="dcterms:W3CDTF">2017-10-31T07:46:34Z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