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对国务院宗教事务局一司关于</w:t>
      </w:r>
    </w:p>
    <w:p>
      <w:pPr>
        <w:pStyle w:val="7"/>
        <w:rPr>
          <w:rFonts w:hint="eastAsia"/>
        </w:rPr>
      </w:pPr>
      <w:r>
        <w:t>僧人遗产处理意见的复函</w:t>
      </w:r>
    </w:p>
    <w:p>
      <w:pPr>
        <w:pStyle w:val="12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9"/>
      </w:pPr>
      <w:r>
        <w:rPr>
          <w:rFonts w:hint="eastAsia"/>
          <w:lang w:eastAsia="zh-CN"/>
        </w:rPr>
        <w:t>（</w:t>
      </w:r>
      <w:r>
        <w:t>1994年10月13日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国务院宗教事务局一司：</w:t>
      </w:r>
    </w:p>
    <w:p>
      <w:pPr>
        <w:pStyle w:val="12"/>
        <w:rPr>
          <w:rFonts w:hint="eastAsia"/>
        </w:rPr>
      </w:pPr>
      <w:r>
        <w:t>你司《关于对僧人遗产的处理意见》的函收悉。经研究</w:t>
      </w:r>
      <w:r>
        <w:rPr>
          <w:rFonts w:hint="eastAsia"/>
        </w:rPr>
        <w:t>，</w:t>
      </w:r>
      <w:r>
        <w:t>我们认为：我国现行法律对僧人个人遗产的继承问题并无例外规定</w:t>
      </w:r>
      <w:r>
        <w:rPr>
          <w:rFonts w:hint="eastAsia"/>
        </w:rPr>
        <w:t>，</w:t>
      </w:r>
      <w:r>
        <w:t>因而</w:t>
      </w:r>
      <w:r>
        <w:rPr>
          <w:rFonts w:hint="eastAsia"/>
        </w:rPr>
        <w:t>，</w:t>
      </w:r>
      <w:r>
        <w:t>对作</w:t>
      </w:r>
      <w:r>
        <w:rPr>
          <w:rFonts w:hint="eastAsia"/>
        </w:rPr>
        <w:t>为公民的僧人，在其死后，其有继承权的亲属继承其遗产的权利尚不能否定。僧人个人遗产如何继承的问题，是继承法和民法通则公布施行后遇到的新问题，亦是立法尚未解决的问题。因此，我院不宜作出司法解释。建议你们向立法机关反映，通过立法予以解决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86CF5"/>
    <w:rsid w:val="00323D76"/>
    <w:rsid w:val="00DA4D3B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58786CF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2017-10-30T14:25:00Z</dcterms:created>
  <dc:creator>Administrator</dc:creator>
  <cp:lastModifiedBy>Administrator</cp:lastModifiedBy>
  <dcterms:modified xsi:type="dcterms:W3CDTF">2017-10-31T04:08:04Z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