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专属经济区和大陆架法"/>
      <w:bookmarkEnd w:id="0"/>
      <w:r>
        <w:rPr>
          <w:rFonts w:ascii="方正小标宋简体" w:eastAsia="方正小标宋简体" w:hAnsi="方正小标宋简体" w:cs="方正小标宋简体" w:hint="eastAsia"/>
          <w:color w:val="333333"/>
          <w:sz w:val="44"/>
          <w:szCs w:val="44"/>
          <w:shd w:val="clear" w:color="auto" w:fill="FFFFFF"/>
        </w:rPr>
        <w:t>中华人民共和国专属经济区和大陆架法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（1998年6月26日第九届全国人民代表大会常务委员会第三次会议通过）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为保障中华人民共和国对专属经济区和大陆架行使主权权利和管辖权，维护国家海洋权益，制定本法。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中华人民共和国的专属经济区，为中华人民共和国领海以外并邻接领海的区域，从测算领海宽度的基线量起延至二百海里。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的大陆架，为中华人民共和国领海以外依本国陆地领土的全部自然延伸，扩展到大陆边外缘的海底区域的海床和底土；如果从测算领海宽度的基线量起至大陆边外缘的距离不足二百海里，则扩展至二百海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中华人民共和国与海岸相邻或者相向国家关于专属经济区和大陆架的主张重叠的，在国际法的基础上按照公平原则以协议划定界限。</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中华人民共和国在专属经济区为勘查、开发、养护和管理海床上覆水域、海床及其底土的自然资源，以及进行其他经济性开发和勘查，如利用海水、海流和风力生产能等活动，行使主权权利。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中华人民共和国对专属经济区的人工岛屿、设施和结构的建造、使用和海洋科学研究、海洋环境的保护和保全，行使管辖权。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本法所称专属经济区的自然资源，包括生物资源和非生物资源。</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中华人民共和国为勘查大陆架和开发大陆架的自然资源，对大陆架行使主权权利。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中华人民共和国对大陆架的人工岛屿、设施和结构的建造、使用和海洋科学研究、海洋环境的保护和保全，行使管辖权。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中华人民共和国拥有授权和管理为一切目的在大陆架上进行钻探的专属权利。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本法所称大陆架的自然资源，包括海床和底土的矿物和其他非生物资源，以及属于定居种的生物，即在可捕捞阶段在海床上或者海床下不能移动或者其躯体须与海床或者底土保持接触才能移动的生物。</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任何国际组织、外国的组织或者个人进入中华人民共和国的专属经济区从事渔业活动，必须经中华人民共和国主管机关批准，并遵守中华人民共和国的法律、法规及中华人民共和国与有关国家签订的条约、协定。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中华人民共和国主管机关有权采取各种必要的养护和管理措施，确保专属经济区的生物资源不受过度开发的危害。</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管机关有权对专属经济区的跨界种群、高度洄游鱼种、海洋哺乳动物、源自中华人民共和国河流的溯河产卵种群、在中华人民共和国水域内度过大部分生命周期的降河产卵鱼种，进行养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中华人民共和国对源自本国河流的溯河产卵种群，享有主要利益。</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国际组织、外国的组织或者个人对中华人民共和国的专属经济区和大陆架的自然资源进行勘查、开发活动或者在中华人民共和国的大陆架上为任何目的进行钻探，必须经中华人民共和国主管机关批准，并遵守中华人民共和国的法律、法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中华人民共和国在专属经济区和大陆架有专属权利建造并授权和管理建造、操作和使用人工岛屿、设施和结构。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中华人民共和国对专属经济区和大陆架的人工岛屿、设施和结构行使专属管辖权，包括有关海关、财政、卫生、安全和出境入境的法律和法规方面的管辖权。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中华人民共和国主管机关有权在专属经济区和大陆架的人工岛屿、设施和结构周围设置安全地带，并可以在该地带采取适当措施，确保航行安全以及人工岛屿、设施和结构的安全。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任何国际组织、外国的组织或者个人在中华人民共和国的专属经济区和大陆架进行海洋科学研究，必须经中华人民共和国主管机关批准，并遵守中华人民共和国的法律、法规。</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中华人民共和国主管机关有权采取必要的措施，防止、减少和控制海洋环境的污染，保护和保全专属经济区和大陆架的海洋环境。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国家在遵守国际法和中华人民共和国的法律、法规的前提下，在中华人民共和国的专属经济区享有航行、飞越的自由，在中华人民共和国的专属经济区和大陆架享有铺设海底电缆和管道的自由，以及与上述自由有关的其他合法使用海洋的便利。铺设海底电缆和管道的路线，必须经中华人民共和国主管机关同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中华人民共和国在行使勘查、开发、养护和管理专属经济区的生物资源的主权权利时，为确保中华人民共和国的法律、法规得到遵守，可以采取登临、检查、逮捕、扣留和进行司法程序等必要的措施。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中华人民共和国对在专属经济区和大陆架违反中华人民共和国法律、法规的行为，有权采取必要措施、依法追究法律责任，并可以行使紧追权。</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中华人民共和国在专属经济区和大陆架享有的权利，本法未作规定的，根据国际法和中华人民共和国其他有关法律、法规行使。</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本法的规定不影响中华人民共和国享有的历史性权利。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中华人民共和国政府可以根据本法制定有关规定。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