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军人保险法"/>
      <w:bookmarkEnd w:id="0"/>
      <w:r>
        <w:rPr>
          <w:rFonts w:ascii="方正小标宋简体" w:eastAsia="方正小标宋简体" w:hAnsi="方正小标宋简体" w:cs="方正小标宋简体" w:hint="eastAsia"/>
          <w:color w:val="333333"/>
          <w:sz w:val="44"/>
          <w:szCs w:val="44"/>
          <w:shd w:val="clear" w:color="auto" w:fill="FFFFFF"/>
        </w:rPr>
        <w:t>中华人民共和国军人保险法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（2012年4月27日第十一届全国人民代表大会常务委员会第二十六次会议通过）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军人伤亡保险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退役养老保险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退役医疗保险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随军未就业的军人配偶保险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军人保险基金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保险经办与监督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为了规范军人保险关系，维护军人合法权益，促进国防和军队建设，制定本法。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国家建立军人保险制度。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军人伤亡保险、退役养老保险、退役医疗保险和随军未就业的军人配偶保险的建立、缴费和转移接续等适用本法。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军人保险制度应当体现军人职业特点，与社会保险制度相衔接，与经济社会发展水平相适应。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国家根据社会保险制度的发展，适时补充完善军人保险制度。</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国家促进军人保险事业的发展，为军人保险提供财政拨款和政策支持。</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中国人民解放军军人保险主管部门负责全军的军人保险工作。国务院社会保险行政部门、财政部门和军队其他有关部门在各自职责范围内负责有关的军人保险工作。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军队后勤（联勤）机关财务部门负责承办军人保险登记、个人权益记录、军人保险待遇支付等工作。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军队后勤（联勤）机关财务部门和地方社会保险经办机构，按照各自职责办理军人保险与社会保险关系转移接续手续。</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军人依法参加军人保险并享受相应的保险待遇。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军人有权查询、核对个人缴费记录和个人权益记录，要求军队后勤（联勤）机关财务部门和地方社会保险经办机构依法办理养老、医疗等保险关系转移接续手续，提供军人保险和社会保险咨询等相关服务。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军人伤亡保险"/>
      <w:bookmarkEnd w:id="10"/>
      <w:r>
        <w:rPr>
          <w:rFonts w:ascii="Times New Roman" w:eastAsia="黑体" w:hAnsi="Times New Roman" w:cs="黑体" w:hint="eastAsia"/>
          <w:szCs w:val="32"/>
        </w:rPr>
        <w:t>第二章　军人伤亡保险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军人因战、因公死亡的，按照认定的死亡性质和相应的保险金标准，给付军人死亡保险金。</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军人因战、因公、因病致残的，按照评定的残疾等级和相应的保险金标准，给付军人残疾保险金。</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军人死亡和残疾的性质认定、残疾等级评定和相应的保险金标准，按照国家和军队有关规定执行。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军人因下列情形之一死亡或者致残的，不享受军人伤亡保险待遇：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（一）故意犯罪的；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（二）醉酒或者吸毒的；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（三）自残或者自杀的；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（四）法律、行政法规和军事法规规定的其他情形。</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已经评定残疾等级的因战、因公致残的军人退出现役参加工作后旧伤复发的，依法享受相应的工伤待遇。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军人伤亡保险所需资金由国家承担，个人不缴纳保险费。</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退役养老保险"/>
      <w:bookmarkEnd w:id="17"/>
      <w:r>
        <w:rPr>
          <w:rFonts w:ascii="Times New Roman" w:eastAsia="黑体" w:hAnsi="Times New Roman" w:cs="黑体" w:hint="eastAsia"/>
          <w:szCs w:val="32"/>
        </w:rPr>
        <w:t>第三章　退役养老保险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军人退出现役参加基本养老保险的，国家给予退役养老保险补助。</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军人退役养老保险补助标准，由中国人民解放军总后勤部会同国务院有关部门，按照国家规定的基本养老保险缴费标准、军人工资水平等因素拟订，报国务院、中央军事委员会批准。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军人入伍前已经参加基本养老保险的，由地方社会保险经办机构和军队后勤（联勤）机关财务部门办理基本养老保险关系转移接续手续。</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军人退出现役后参加职工基本养老保险的，由军队后勤（联勤）机关财务部门将军人退役养老保险关系和相应资金转入地方社会保险经办机构，地方社会保险经办机构办理相应的转移接续手续。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军人服现役年限与入伍前和退出现役后参加职工基本养老保险的缴费年限合并计算。</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军人退出现役后参加新型农村社会养老保险或者城镇居民社会养老保险的，按照国家有关规定办理转移接续手续。</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军人退出现役到公务员岗位或者参照公务员法管理的工作人员岗位的，以及现役军官、文职干部退出现役自主择业的，其养老保险办法按照国家有关规定执行。</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军人退出现役采取退休方式安置的，其养老办法按照国务院和中央军事委员会的有关规定执行。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退役医疗保险"/>
      <w:bookmarkEnd w:id="25"/>
      <w:r>
        <w:rPr>
          <w:rFonts w:ascii="Times New Roman" w:eastAsia="黑体" w:hAnsi="Times New Roman" w:cs="黑体" w:hint="eastAsia"/>
          <w:szCs w:val="32"/>
        </w:rPr>
        <w:t>第四章　退役医疗保险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参加军人退役医疗保险的军官、文职干部和士官应当缴纳军人退役医疗保险费，国家按照个人缴纳的军人退役医疗保险费的同等数额给予补助。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义务兵和供给制学员不缴纳军人退役医疗保险费，国家按照规定的标准给予军人退役医疗保险补助。</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军人退役医疗保险个人缴费标准和国家补助标准，由中国人民解放军总后勤部会同国务院有关部门，按照国家规定的缴费比例、军人工资水平等因素确定。</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军人入伍前已经参加基本医疗保险的，由地方社会保险经办机构和军队后勤（联勤）机关财务部门办理基本医疗保险关系转移接续手续。</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军人退出现役后参加职工基本医疗保险的，由军队后勤（联勤）机关财务部门将军人退役医疗保险关系和相应资金转入地方社会保险经办机构，地方社会保险经办机构办理相应的转移接续手续。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军人服现役年限视同职工基本医疗保险缴费年限，与入伍前和退出现役后参加职工基本医疗保险的缴费年限合并计算。</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军人退出现役后参加新型农村合作医疗或者城镇居民基本医疗保险的，按照国家有关规定办理。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随军未就业的军人配偶保险"/>
      <w:bookmarkEnd w:id="31"/>
      <w:r>
        <w:rPr>
          <w:rFonts w:ascii="Times New Roman" w:eastAsia="黑体" w:hAnsi="Times New Roman" w:cs="黑体" w:hint="eastAsia"/>
          <w:szCs w:val="32"/>
        </w:rPr>
        <w:t>第五章　随军未就业的军人配偶保险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国家为随军未就业的军人配偶建立养老保险、医疗保险等。随军未就业的军人配偶参加保险，应当缴纳养老保险费和医疗保险费，国家给予相应的补助。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随军未就业的军人配偶保险个人缴费标准和国家补助标准，按照国家有关规定执行。</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随军未就业的军人配偶随军前已经参加社会保险的，由地方社会保险经办机构和军队后勤（联勤）机关财务部门办理保险关系转移接续手续。</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随军未就业的军人配偶实现就业或者军人退出现役时，由军队后勤（联勤）机关财务部门将其养老保险、医疗保险关系和相应资金转入地方社会保险经办机构，地方社会保险经办机构办理相应的转移接续手续。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军人配偶在随军未就业期间的养老保险、医疗保险缴费年限与其在地方参加职工基本养老保险、职工基本医疗保险的缴费年限合并计算。</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随军未就业的军人配偶达到国家规定的退休年龄时，按照国家有关规定确定退休地，由军队后勤（联勤）机关财务部门将其养老保险关系和相应资金转入退休地社会保险经办机构，享受相应的基本养老保险待遇。</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地方人民政府和有关部门应当为随军未就业的军人配偶提供就业指导、培训等方面的服务。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随军未就业的军人配偶无正当理由拒不接受当地人民政府就业安置，或者无正当理由拒不接受当地人民政府指定部门、机构介绍的适当工作、提供的就业培训的，停止给予保险缴费补助。</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军人保险基金"/>
      <w:bookmarkEnd w:id="37"/>
      <w:r>
        <w:rPr>
          <w:rFonts w:ascii="Times New Roman" w:eastAsia="黑体" w:hAnsi="Times New Roman" w:cs="黑体" w:hint="eastAsia"/>
          <w:szCs w:val="32"/>
        </w:rPr>
        <w:t>第六章　军人保险基金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军人保险基金包括军人伤亡保险基金、军人退役养老保险基金、军人退役医疗保险基金和随军未就业的军人配偶保险基金。各项军人保险基金按照军人保险险种分别建账，分账核算，执行军队的会计制度。</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军人保险基金由个人缴费、中央财政负担的军人保险资金以及利息收入等资金构成。</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军人应当缴纳的保险费，由其所在单位代扣代缴。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随军未就业的军人配偶应当缴纳的保险费，由军人所在单位代扣代缴。</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中央财政负担的军人保险资金，由国务院财政部门纳入年度国防费预算。</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军人保险基金按照国家和军队的预算管理制度，实行预算、决算管理。</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军人保险基金实行专户存储，具体管理办法按照国家和军队有关规定执行。</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军人保险基金由中国人民解放军总后勤部军人保险基金管理机构集中管理。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军人保险基金管理机构应当严格管理军人保险基金，保证基金安全。</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军人保险基金应当专款专用，按照规定的项目、范围和标准支出，任何单位和个人不得贪污、侵占、挪用，不得变更支出项目、扩大支出范围或者改变支出标准。</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七章 保险经办与监督"/>
      <w:bookmarkEnd w:id="46"/>
      <w:r>
        <w:rPr>
          <w:rFonts w:ascii="Times New Roman" w:eastAsia="黑体" w:hAnsi="Times New Roman" w:cs="黑体" w:hint="eastAsia"/>
          <w:szCs w:val="32"/>
        </w:rPr>
        <w:t>第七章　保险经办与监督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军队后勤（联勤）机关财务部门和地方社会保险经办机构应当建立健全军人保险经办管理制度。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军队后勤（联勤）机关财务部门应当按时足额支付军人保险金。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军队后勤（联勤）机关财务部门和地方社会保险经办机构应当及时办理军人保险和社会保险关系转移接续手续。</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军队后勤（联勤）机关财务部门应当为军人及随军未就业的军人配偶建立保险档案，及时、完整、准确地记录其个人缴费和国家补助，以及享受军人保险待遇等个人权益记录，并定期将个人权益记录单送达本人。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军队后勤（联勤）机关财务部门和地方社会保险经办机构应当为军人及随军未就业的军人配偶提供军人保险和社会保险咨询等相关服务。</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军人保险信息系统由中国人民解放军总后勤部负责统一建设。</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中国人民解放军总后勤部财务部门和中国人民解放军审计机关按照各自职责，对军人保险基金的收支和管理情况实施监督。</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军队后勤（联勤）机关、地方社会保险行政部门，应当对单位和个人遵守本法的情况进行监督检查。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军队后勤（联勤）机关、地方社会保险行政部门实施监督检查时，被检查单位和个人应当如实提供与军人保险有关的资料，不得拒绝检查或者谎报、瞒报。</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军队后勤（联勤）机关财务部门和地方社会保险经办机构及其工作人员，应当依法为军队单位和军人的信息保密，不得以任何形式泄露。</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任何单位或者个人有权对违反本法规定的行为进行举报、投诉。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和地方有关部门、机构对属于职责范围内的举报、投诉，应当依法处理；对不属于本部门、本机构职责范围的，应当书面通知并移交有权处理的部门、机构处理。有权处理的部门、机构应当及时处理，不得推诿。</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八章 法律责任"/>
      <w:bookmarkEnd w:id="54"/>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军队后勤（联勤）机关财务部门、社会保险经办机构，有下列情形之一的，由军队后勤（联勤）机关或者社会保险行政部门责令改正；对直接负责的主管人员和其他直接责任人员依法给予处分；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（一）不按照规定建立、转移接续军人保险关系的；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（二）不按照规定收缴、上缴个人缴纳的保险费的；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（三）不按照规定给付军人保险金的；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（四）篡改或者丢失个人缴费记录等军人保险档案资料的；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（五）泄露军队单位和军人的信息的；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（六）违反规定划拨、存储军人保险基金的；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（七）有违反法律、法规损害军人保险权益的其他行为的。</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贪污、侵占、挪用军人保险基金的，由军队后勤（联勤）机关责令限期退回，对直接负责的主管人员和其他直接责任人员依法给予处分。</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以欺诈、伪造证明材料等手段骗取军人保险待遇的，由军队后勤（联勤）机关和社会保险行政部门责令限期退回，并依法给予处分。</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九章 附则"/>
      <w:bookmarkEnd w:id="59"/>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四十九条"/>
      <w:bookmarkEnd w:id="60"/>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军人退出现役后参加失业保险的，其服现役年限视同失业保险缴费年限，与入伍前和退出现役后参加失业保险的缴费年限合并计算。</w:t>
      </w:r>
    </w:p>
    <w:p>
      <w:pPr>
        <w:ind w:firstLine="640" w:firstLineChars="200"/>
        <w:rPr>
          <w:rFonts w:ascii="Times New Roman" w:hAnsi="Times New Roman" w:cs="仿宋_GB2312"/>
          <w:sz w:val="32"/>
          <w:szCs w:val="32"/>
        </w:rPr>
      </w:pPr>
      <w:bookmarkStart w:id="61" w:name="第五十条"/>
      <w:bookmarkEnd w:id="61"/>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本法关于军人保险权益和义务的规定，适用于人民武装警察；中国人民武装警察部队保险基金管理，按照中国人民武装警察部队资金管理体制执行。</w:t>
      </w:r>
    </w:p>
    <w:p>
      <w:pPr>
        <w:ind w:firstLine="640" w:firstLineChars="200"/>
        <w:rPr>
          <w:rFonts w:ascii="Times New Roman" w:hAnsi="Times New Roman" w:cs="仿宋_GB2312"/>
          <w:sz w:val="32"/>
          <w:szCs w:val="32"/>
        </w:rPr>
      </w:pPr>
      <w:bookmarkStart w:id="62" w:name="第五十一条"/>
      <w:bookmarkEnd w:id="62"/>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本法自2012年7月1日起施行。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