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业法"/>
      <w:bookmarkEnd w:id="0"/>
      <w:r>
        <w:rPr>
          <w:rFonts w:ascii="方正小标宋简体" w:eastAsia="方正小标宋简体" w:hAnsi="方正小标宋简体" w:cs="方正小标宋简体" w:hint="eastAsia"/>
          <w:color w:val="333333"/>
          <w:sz w:val="44"/>
          <w:szCs w:val="44"/>
          <w:shd w:val="clear" w:color="auto" w:fill="FFFFFF"/>
        </w:rPr>
        <w:t>中华人民共和国农业法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（1993年7月2日第八届全国人民代表大会常务委员会第二次会议通过　2002年12月28日第九届全国人民代表大会常务委员会第三十一次会议修订　根据2009年8月27日第十一届全国人民代表大会常务委员会第十次会议《关于修改部分法律的决定》第一次修正　根据2012年12月28日第十一届全国人民代表大会常务委员会第三十次会议《关于修改〈中华人民共和国农业法〉的决定》第二次修正）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农业生产经营体制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农产品流通与加工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粮食安全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农业投入与支持保护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农业科技与农业教育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农业资源与农业环境保护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农民权益保护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农村经济发展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巩固和加强农业在国民经济中的基础地位，深化农村改革，发展农业生产力，推进农业现代化，维护农民和农业生产经营组织的合法权益，增加农民收入，提高农民科学文化素质，促进农业和农村经济的持续、稳定、健康发展，实现全面建设小康社会的目标，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本法所称农业，是指种植业、林业、畜牧业和渔业等产业，包括与其直接相关的产前、产中、产后服务。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本法所称农业生产经营组织，是指农村集体经济组织、农民专业合作经济组织、农业企业和其他从事农业生产经营的组织。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国家把农业放在发展国民经济的首位。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和农村经济发展的基本目标是：建立适应发展社会主义市场经济要求的农村经济体制，不断解放和发展农村生产力，提高农业的整体素质和效益，确保农产品供应和质量，满足国民经济发展和人口增长、生活改善的需求，提高农民的收入和生活水平，促进农村富余劳动力向非农产业和城镇转移，缩小城乡差别和区域差别，建设富裕、民主、文明的社会主义新农村，逐步实现农业和农村现代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国家采取措施，保障农业更好地发挥在提供食物、工业原料和其他农产品，维护和改善生态环境，促进农村经济社会发展等多方面的作用。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国家坚持和完善公有制为主体、多种所有制经济共同发展的基本经济制度，振兴农村经济。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国家长期稳定农村以家庭承包经营为基础、统分结合的双层经营体制，发展社会化服务体系，壮大集体经济实力，引导农民走共同富裕的道路。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国家在农村坚持和完善以按劳分配为主体、多种分配方式并存的分配制度。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国家坚持科教兴农和农业可持续发展的方针。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国家采取措施加强农业和农村基础设施建设，调整、优化农业和农村经济结构，推进农业产业化经营，发展农业科技、教育事业，保护农业生态环境，促进农业机械化和信息化，提高农业综合生产能力。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国家保护农民和农业生产经营组织的财产及其他合法权益不受侵犯。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各级人民政府及其有关部门应当采取措施增加农民收入，切实减轻农民负担。</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全社会应当高度重视农业，支持农业发展。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国家对发展农业和农村经济有显著成绩的单位和个人，给予奖励。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各级人民政府对农业和农村经济发展工作统一负责，组织各有关部门和全社会做好发展农业和为发展农业服务的各项工作。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国务院农业行政主管部门主管全国农业和农村经济发展工作，国务院林业行政主管部门和其他有关部门在各自的职责范围内，负责有关的农业和农村经济发展工作。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各农业行政主管部门负责本行政区域内的种植业、畜牧业、渔业等农业和农村经济发展工作，林业行政主管部门负责本行政区域内的林业工作。县级以上地方人民政府其他有关部门在各自的职责范围内，负责本行政区域内有关的为农业生产经营服务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农业生产经营体制"/>
      <w:bookmarkEnd w:id="13"/>
      <w:r>
        <w:rPr>
          <w:rFonts w:ascii="Times New Roman" w:eastAsia="黑体" w:hAnsi="Times New Roman" w:cs="黑体" w:hint="eastAsia"/>
          <w:szCs w:val="32"/>
        </w:rPr>
        <w:t>第二章　农业生产经营体制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国家实行农村土地承包经营制度，依法保障农村土地承包关系的长期稳定，保护农民对承包土地的使用权。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农村土地承包经营的方式、期限、发包方和承包方的权利义务、土地承包经营权的保护和流转等，适用《中华人民共和国土地管理法》和《中华人民共和国农村土地承包法》。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农村集体经济组织应当在家庭承包经营的基础上，依法管理集体资产，为其成员提供生产、技术、信息等服务，组织合理开发、利用集体资源，壮大经济实力。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国家鼓励农民在家庭承包经营的基础上自愿组成各类专业合作经济组织。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农民专业合作经济组织应当坚持为成员服务的宗旨，按照加入自愿、退出自由、民主管理、盈余返还的原则，依法在其章程规定的范围内开展农业生产经营和服务活动。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农民专业合作经济组织可以有多种形式，依法成立、依法登记。任何组织和个人不得侵犯农民专业合作经济组织的财产和经营自主权。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农民和农业生产经营组织可以自愿按照民主管理、按劳分配和按股分红相结合的原则，以资金、技术、实物等入股，依法兴办各类企业。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国家采取措施发展多种形式的农业产业化经营，鼓励和支持农民和农业生产经营组织发展生产、加工、销售一体化经营。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和支持从事农产品生产、加工、流通服务的企业、科研单位和其他组织，通过与农民或者农民专业合作经济组织订立合同或者建立各类企业等形式，形成收益共享、风险共担的利益共同体，推进农业产业化经营，带动农业发展。</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农民和农业生产经营组织可以按照法律、行政法规成立各种农产品行业协会，为成员提供生产、营销、信息、技术、培训等服务，发挥协调和自律作用，提出农产品贸易救济措施的申请，维护成员和行业的利益。</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农业生产"/>
      <w:bookmarkEnd w:id="19"/>
      <w:r>
        <w:rPr>
          <w:rFonts w:ascii="Times New Roman" w:eastAsia="黑体" w:hAnsi="Times New Roman" w:cs="黑体" w:hint="eastAsia"/>
          <w:szCs w:val="32"/>
        </w:rPr>
        <w:t>第三章　农业生产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县级以上人民政府根据国民经济和社会发展的中长期规划、农业和农村经济发展的基本目标和农业资源区划，制定农业发展规划。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省级以上人民政府农业行政主管部门根据农业发展规划，采取措施发挥区域优势，促进形成合理的农业生产区域布局，指导和协调农业和农村经济结构调整。</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国家引导和支持农民和农业生产经营组织结合本地实际按照市场需求，调整和优化农业生产结构，协调发展种植业、林业、畜牧业和渔业，发展优质、高产、高效益的农业，提高农产品国际竞争力。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种植业以优化品种、提高质量、增加效益为中心，调整作物结构、品种结构和品质结构。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加强林业生态建设，实施天然林保护、退耕还林和防沙治沙工程，加强防护林体系建设，加速营造速生丰产林、工业原料林和薪炭林。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加强草原保护和建设，加快发展畜牧业，推广圈养和舍饲，改良畜禽品种，积极发展饲料工业和畜禽产品加工业。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渔业生产应当保护和合理利用渔业资源，调整捕捞结构，积极发展水产养殖业、远洋渔业和水产品加工业。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县级以上人民政府应当制定政策，安排资金，引导和支持农业结构调整。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农业综合开发和农田水利、农业生态环境保护、乡村道路、农村能源和电网、农产品仓储和流通、渔港、草原围栏、动植物原种良种基地等农业和农村基础设施建设，改善农业生产条件，保护和提高农业综合生产能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扶持动植物品种的选育、生产、更新和良种的推广使用，鼓励品种选育和生产、经营相结合，实施种子工程和畜禽良种工程。国务院和省、自治区、直辖市人民政府设立专项资金，用于扶持动植物良种的选育和推广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农业生产经营组织应当加强农田水利设施建设，建立健全农田水利设施的管理制度，节约用水，发展节水型农业，严格依法控制非农业建设占用灌溉水源，禁止任何组织和个人非法占用或者毁损农田水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国家对缺水地区发展节水型农业给予重点扶持。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国家鼓励和支持农民和农业生产经营组织使用先进、适用的农业机械，加强农业机械安全管理，提高农业机械化水平。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国家对农民和农业生产经营组织购买先进农业机械给予扶持。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各级人民政府应当支持为农业服务的气象事业的发展，提高对气象灾害的监测和预报水平。</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国家采取措施提高农产品的质量，建立健全农产品质量标准体系和质量检验检测监督体系，按照有关技术规范、操作规程和质量卫生安全标准，组织农产品的生产经营，保障农产品质量安全。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国家支持依法建立健全优质农产品认证和标志制度。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国家鼓励和扶持发展优质农产品生产。县级以上地方人民政府应当结合本地情况，按照国家有关规定采取措施，发展优质农产品生产。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符合国家规定标准的优质农产品可以依照法律或者行政法规的规定申请使用有关的标志。符合规定产地及生产规范要求的农产品可以依照有关法律或者行政法规的规定申请使用农产品地理标志。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实行动植物防疫、检疫制度，健全动植物防疫、检疫体系，加强对动物疫病和植物病、虫、杂草、鼠害的监测、预警、防治，建立重大动物疫情和植物病虫害的快速扑灭机制，建设动物无规定疫病区，实施植物保护工程。</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农药、兽药、饲料和饲料添加剂、肥料、种子、农业机械等可能危害人畜安全的农业生产资料的生产经营，依照相关法律、行政法规的规定实行登记或者许可制度。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各级人民政府应当建立健全农业生产资料的安全使用制度，农民和农业生产经营组织不得使用国家明令淘汰和禁止使用的农药、兽药、饲料添加剂等农业生产资料和其他禁止使用的产品。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资料的生产者、销售者应当对其生产、销售的产品的质量负责，禁止以次充好、以假充真、以不合格的产品冒充合格的产品；禁止生产和销售国家明令淘汰的农药、兽药、饲料添加剂、农业机械等农业生产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农产品流通与加工"/>
      <w:bookmarkEnd w:id="31"/>
      <w:r>
        <w:rPr>
          <w:rFonts w:ascii="Times New Roman" w:eastAsia="黑体" w:hAnsi="Times New Roman" w:cs="黑体" w:hint="eastAsia"/>
          <w:szCs w:val="32"/>
        </w:rPr>
        <w:t>第四章　农产品流通与加工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农产品的购销实行市场调节。国家对关系国计民生的重要农产品的购销活动实行必要的宏观调控，建立中央和地方分级储备调节制度，完善仓储运输体系，做到保证供应，稳定市场。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国家逐步建立统一、开放、竞争、有序的农产品市场体系，制定农产品批发市场发展规划。对农村集体经济组织和农民专业合作经济组织建立农产品批发市场和农产品集贸市场，国家给予扶持。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县级以上人民政府工商行政管理部门和其他有关部门按照各自的职责，依法管理农产品批发市场，规范交易秩序，防止地方保护与不正当竞争。</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展多种形式的农产品流通活动。支持农民和农民专业合作经济组织按照国家有关规定从事农产品收购、批发、贮藏、运输、零售和中介活动。鼓励供销合作社和其他从事农产品购销的农业生产经营组织提供市场信息，开拓农产品流通渠道，为农产品销售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督促有关部门保障农产品运输畅通，降低农产品流通成本。有关行政管理部门应当简化手续，方便鲜活农产品的运输，除法律、行政法规另有规定外，不得扣押鲜活农产品的运输工具。</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支持发展农产品加工业和食品工业，增加农产品的附加值。县级以上人民政府应当制定农产品加工业和食品工业发展规划，引导农产品加工企业形成合理的区域布局和规模结构，扶持农民专业合作经济组织和乡镇企业从事农产品加工和综合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国家建立健全农产品加工制品质量标准，完善检测手段，加强农产品加工过程中的质量安全管理和监督，保障食品安全。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国家鼓励发展农产品进出口贸易。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国家采取加强国际市场研究、提供信息和营销服务等措施，促进农产品出口。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为维护农产品产销秩序和公平贸易，建立农产品进口预警制度，当某些进口农产品已经或者可能对国内相关农产品的生产造成重大的不利影响时，国家可以采取必要的措施。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粮食安全"/>
      <w:bookmarkEnd w:id="37"/>
      <w:r>
        <w:rPr>
          <w:rFonts w:ascii="Times New Roman" w:eastAsia="黑体" w:hAnsi="Times New Roman" w:cs="黑体" w:hint="eastAsia"/>
          <w:szCs w:val="32"/>
        </w:rPr>
        <w:t>第五章　粮食安全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国家采取措施保护和提高粮食综合生产能力，稳步提高粮食生产水平，保障粮食安全。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国家建立耕地保护制度，对基本农田依法实行特殊保护。</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国家在政策、资金、技术等方面对粮食主产区给予重点扶持，建设稳定的商品粮生产基地，改善粮食收贮及加工设施，提高粮食主产区的粮食生产、加工水平和经济效益。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国家支持粮食主产区与主销区建立稳定的购销合作关系。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在粮食的市场价格过低时，国务院可以决定对部分粮食品种实行保护价制度。保护价应当根据有利于保护农民利益、稳定粮食生产的原则确定。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农民按保护价制度出售粮食，国家委托的收购单位不得拒收。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县级以上人民政府应当组织财政、金融等部门以及国家委托的收购单位及时筹足粮食收购资金，任何部门、单位或者个人不得截留或者挪用。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国家建立粮食安全预警制度，采取措施保障粮食供给。国务院应当制定粮食安全保障目标与粮食储备数量指标，并根据需要组织有关主管部门进行耕地、粮食库存情况的核查。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国家对粮食实行中央和地方分级储备调节制度，建设仓储运输体系。承担国家粮食储备任务的企业应当按照国家规定保证储备粮的数量和质量。</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国家建立粮食风险基金，用于支持粮食储备、稳定粮食市场和保护农民利益。</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国家提倡珍惜和节约粮食，并采取措施改善人民的食物营养结构。</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农业投入与支持保护"/>
      <w:bookmarkEnd w:id="44"/>
      <w:r>
        <w:rPr>
          <w:rFonts w:ascii="Times New Roman" w:eastAsia="黑体" w:hAnsi="Times New Roman" w:cs="黑体" w:hint="eastAsia"/>
          <w:szCs w:val="32"/>
        </w:rPr>
        <w:t>第六章　农业投入与支持保护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农业支持保护体系，采取财政投入、税收优惠、金融支持等措施，从资金投入、科研与技术推广、教育培训、农业生产资料供应、市场信息、质量标准、检验检疫、社会化服务以及灾害救助等方面扶持农民和农业生产经营组织发展农业生产，提高农民的收入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在不与我国缔结或加入的有关国际条约相抵触的情况下，国家对农民实施收入支持政策，具体办法由国务院制定。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国家逐步提高农业投入的总体水平。中央和县级以上地方财政每年对农业总投入的增长幅度应当高于其财政经常性收入的增长幅度。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在财政预算内安排的各项用于农业的资金应当主要用于：加强农业基础设施建设；支持农业结构调整，促进农业产业化经营；保护粮食综合生产能力，保障国家粮食安全；健全动植物检疫、防疫体系，加强动物疫病和植物病、虫、杂草、鼠害防治；建立健全农产品质量标准和检验检测监督体系、农产品市场及信息服务体系；支持农业科研教育、农业技术推广和农民培训；加强农业生态环境保护建设；扶持贫困地区发展；保障农民收入水平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县级以上各级财政用于种植业、林业、畜牧业、渔业、农田水利的农业基本建设投入应当统筹安排，协调增长。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国家为加快西部开发，增加对西部地区农业发展和生态环境保护的投入。</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县级以上人民政府每年财政预算内安排的各项用于农业的资金应当及时足额拨付。各级人民政府应当加强对国家各项农业资金分配、使用过程的监督管理，保证资金安全，提高资金的使用效率。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任何单位和个人不得截留、挪用用于农业的财政资金和信贷资金。审计机关应当依法加强对用于农业的财政和信贷等资金的审计监督。</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国家运用税收、价格、信贷等手段，鼓励和引导农民和农业生产经营组织增加农业生产经营性投入和小型农田水利等基本建设投入。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国家鼓励和支持农民和农业生产经营组织在自愿的基础上依法采取多种形式，筹集农业资金。</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国家鼓励社会资金投向农业，鼓励企业事业单位、社会团体和个人捐资设立各种农业建设和农业科技、教育基金。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国家采取措施，促进农业扩大利用外资。</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各级人民政府应当鼓励和支持企业事业单位及其他各类经济组织开展农业信息服务。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县级以上人民政府农业行政主管部门及其他有关部门应当建立农业信息搜集、整理和发布制度，及时向农民和农业生产经营组织提供市场信息等服务。</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国家鼓励和扶持农用工业的发展。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国家采取税收、信贷等手段鼓励和扶持农业生产资料的生产和贸易，为农业生产稳定增长提供物质保障。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国家采取宏观调控措施，使化肥、农药、农用薄膜、农业机械和农用柴油等主要农业生产资料和农产品之间保持合理的比价。</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鼓励供销合作社、农村集体经济组织、农民专业合作经济组织、其他组织和个人发展多种形式的农业生产产前、产中、产后的社会化服务事业。县级以上人民政府及其各有关部门应当采取措施对农业社会化服务事业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对跨地区从事农业社会化服务的，农业、工商管理、交通运输、公安等有关部门应当采取措施给予支持。</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国家建立健全农村金融体系，加强农村信用制度建设，加强农村金融监管。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有关金融机构应当采取措施增加信贷投入，改善农村金融服务，对农民和农业生产经营组织的农业生产经营活动提供信贷支持。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农村信用合作社应当坚持为农业、农民和农村经济发展服务的宗旨，优先为当地农民的生产经营活动提供信贷服务。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国家通过贴息等措施，鼓励金融机构向农民和农业生产经营组织的农业生产经营活动提供贷款。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国家建立和完善农业保险制度。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国家逐步建立和完善政策性农业保险制度。鼓励和扶持农民和农业生产经营组织建立为农业生产经营活动服务的互助合作保险组织，鼓励商业性保险公司开展农业保险业务。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农业保险实行自愿原则。任何组织和个人不得强制农民和农业生产经营组织参加农业保险。</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各级人民政府应当采取措施，提高农业防御自然灾害的能力，做好防灾、抗灾和救灾工作，帮助灾民恢复生产，组织生产自救，开展社会互助互济；对没有基本生活保障的灾民给予救济和扶持。</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农业科技与农业教育"/>
      <w:bookmarkEnd w:id="56"/>
      <w:r>
        <w:rPr>
          <w:rFonts w:ascii="Times New Roman" w:eastAsia="黑体" w:hAnsi="Times New Roman" w:cs="黑体" w:hint="eastAsia"/>
          <w:szCs w:val="32"/>
        </w:rPr>
        <w:t>第七章　农业科技与农业教育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国务院和省级人民政府应当制定农业科技、农业教育发展规划，发展农业科技、教育事业。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县级以上人民政府应当按照国家有关规定逐步增加农业科技经费和农业教育经费。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国家鼓励、吸引企业等社会力量增加农业科技投入，鼓励农民、农业生产经营组织、企业事业单位等依法举办农业科技、教育事业。</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保护植物新品种、农产品地理标志等知识产权，鼓励和引导农业科研、教育单位加强农业科学技术的基础研究和应用研究，传播和普及农业科学技术知识，加速科技成果转化与产业化，促进农业科学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国务院有关部门应当组织农业重大关键技术的科技攻关。国家采取措施促进国际农业科技、教育合作与交流，鼓励引进国外先进技术。</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国家扶持农业技术推广事业，建立政府扶持和市场引导相结合，有偿与无偿服务相结合，国家农业技术推广机构和社会力量相结合的农业技术推广体系，促使先进的农业技术尽快应用于农业生产。</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国家设立的农业技术推广机构应当以农业技术试验示范基地为依托，承担公共所需的关键性技术的推广和示范等公益性职责，为农民和农业生产经营组织提供无偿农业技术服务。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县级以上人民政府应当根据农业生产发展需要，稳定和加强农业技术推广队伍，保障农业技术推广机构的工作经费。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各级人民政府应当采取措施，按照国家规定保障和改善从事农业技术推广工作的专业科技人员的工作条件、工资待遇和生活条件，鼓励他们为农业服务。</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农业科研单位、有关学校、农民专业合作社、涉农企业、群众性科技组织及有关科技人员，根据农民和农业生产经营组织的需要，可以提供无偿服务，也可以通过技术转让、技术服务、技术承包、技术咨询和技术入股等形式，提供有偿服务，取得合法收益。农业科研单位、有关学校、农民专业合作社、涉农企业、群众性科技组织及有关科技人员应当提高服务水平，保证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对农业科研单位、有关学校、农业技术推广机构举办的为农业服务的企业，国家在税收、信贷等方面给予优惠。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国家鼓励和支持农民、供销合作社、其他企业事业单位等参与农业技术推广工作。</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国家建立农业专业技术人员继续教育制度。县级以上人民政府农业行政主管部门会同教育、人事等有关部门制定农业专业技术人员继续教育计划，并组织实施。</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在农村依法实施义务教育，并保障义务教育经费。国家在农村举办的普通中小学校教职工工资由县级人民政府按照国家规定统一发放，校舍等教学设施的建设和维护经费由县级人民政府按照国家规定统一安排。</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国家发展农业职业教育。国务院有关部门按照国家职业资格证书制度的统一规定，开展农业行业的职业分类、职业技能鉴定工作，管理农业行业的职业资格证书。</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国家采取措施鼓励农民采用先进的农业技术，支持农民举办各种科技组织，开展农业实用技术培训、农民绿色证书培训和其他就业培训，提高农民的文化技术素质。</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农业资源与农业环境保护"/>
      <w:bookmarkEnd w:id="66"/>
      <w:r>
        <w:rPr>
          <w:rFonts w:ascii="Times New Roman" w:eastAsia="黑体" w:hAnsi="Times New Roman" w:cs="黑体" w:hint="eastAsia"/>
          <w:szCs w:val="32"/>
        </w:rPr>
        <w:t>第八章　农业资源与农业环境保护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发展农业和农村经济必须合理利用和保护土地、水、森林、草原、野生动植物等自然资源，合理开发和利用水能、沼气、太阳能、风能等可再生能源和清洁能源，发展生态农业，保护和改善生态环境。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县级以上人民政府应当制定农业资源区划或者农业资源合理利用和保护的区划，建立农业资源监测制度。</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农民和农业生产经营组织应当保养耕地，合理使用化肥、农药、农用薄膜，增加使用有机肥料，采用先进技术，保护和提高地力，防止农用地的污染、破坏和地力衰退。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县级以上人民政府农业行政主管部门应当采取措施，支持农民和农业生产经营组织加强耕地质量建设，并对耕地质量进行定期监测。</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各级人民政府应当采取措施，加强小流域综合治理，预防和治理水土流失。从事可能引起水土流失的生产建设活动的单位和个人，必须采取预防措施，并负责治理因生产建设活动造成的水土流失。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各级人民政府应当采取措施，预防土地沙化，治理沙化土地。国务院和沙化土地所在地区的县级以上地方人民政府应当按照法律规定制定防沙治沙规划，并组织实施。</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国家实行全民义务植树制度。各级人民政府应当采取措施，组织群众植树造林，保护林地和林木，预防森林火灾，防治森林病虫害，制止滥伐、盗伐林木，提高森林覆盖率。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国家在天然林保护区域实行禁伐或者限伐制度，加强造林护林。</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应当加强草原的保护、建设和管理，指导、组织农（牧）民和农（牧）业生产经营组织建设人工草场、饲草饲料基地和改良天然草原，实行以草定畜，控制载畜量，推行划区轮牧、休牧和禁牧制度，保护草原植被，防止草原退化沙化和盐渍化。</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禁止毁林毁草开垦、烧山开垦以及开垦国家禁止开垦的陡坡地，已经开垦的应当逐步退耕还林、还草。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禁止围湖造田以及围垦国家禁止围垦的湿地。已经围垦的，应当逐步退耕还湖、还湿地。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对在国务院批准规划范围内实施退耕的农民，应当按照国家规定予以补助。</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各级人民政府应当采取措施，依法执行捕捞限额和禁渔、休渔制度，增殖渔业资源，保护渔业水域生态环境。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国家引导、支持从事捕捞业的农（渔）民和农（渔）业生产经营组织从事水产养殖业或者其他职业，对根据当地人民政府统一规划转产转业的农（渔）民，应当按照国家规定予以补助。</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国家建立与农业生产有关的生物物种资源保护制度，保护生物多样性，对稀有、濒危、珍贵生物资源及其原生地实行重点保护。从境外引进生物物种资源应当依法进行登记或者审批，并采取相应安全控制措施。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农业转基因生物的研究、试验、生产、加工、经营及其他应用，必须依照国家规定严格实行各项安全控制措施。</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各级农业行政主管部门应当引导农民和农业生产经营组织采取生物措施或者使用高效低毒低残留农药、兽药，防治动植物病、虫、杂草、鼠害。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农产品采收后的秸秆及其他剩余物质应当综合利用，妥善处理，防止造成环境污染和生态破坏。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从事畜禽等动物规模养殖的单位和个人应当对粪便、废水及其他废弃物进行无害化处理或者综合利用，从事水产养殖的单位和个人应当合理投饵、施肥、使用药物，防止造成环境污染和生态破坏。</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督促有关单位进行治理，防治废水、废气和固体废弃物对农业生态环境的污染。排放废水、废气和固体废弃物造成农业生态环境污染事故的，由环境保护行政主管部门或者农业行政主管部门依法调查处理；给农民和农业生产经营组织造成损失的，有关责任者应当依法赔偿。</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九章 农民权益保护"/>
      <w:bookmarkEnd w:id="77"/>
      <w:r>
        <w:rPr>
          <w:rFonts w:ascii="Times New Roman" w:eastAsia="黑体" w:hAnsi="Times New Roman" w:cs="黑体" w:hint="eastAsia"/>
          <w:szCs w:val="32"/>
        </w:rPr>
        <w:t>第九章　农民权益保护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任何机关或者单位向农民或者农业生产经营组织收取行政、事业性费用必须依据法律、法规的规定。收费的项目、范围和标准应当公布。没有法律、法规依据的收费，农民和农业生产经营组织有权拒绝。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任何机关或者单位对农民或者农业生产经营组织进行罚款处罚必须依据法律、法规、规章的规定。没有法律、法规、规章依据的罚款，农民和农业生产经营组织有权拒绝。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机关或者单位不得以任何方式向农民或者农业生产经营组织进行摊派。除法律、法规另有规定外，任何机关或者单位以任何方式要求农民或者农业生产经营组织提供人力、财力、物力的，属于摊派。农民和农业生产经营组织有权拒绝任何方式的摊派。</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各级人民政府及其有关部门和所属单位不得以任何方式向农民或者农业生产经营组织集资。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没有法律、法规依据或者未经国务院批准，任何机关或者单位不得在农村进行任何形式的达标、升级、验收活动。</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农民和农业生产经营组织依照法律、行政法规的规定承担纳税义务。税务机关及代扣、代收税款的单位应当依法征税，不得违法摊派税款及以其他违法方法征税。</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农村义务教育除按国务院规定收取的费用外，不得向农民和学生收取其他费用。禁止任何机关或者单位通过农村中小学校向农民收费。</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国家依法征收农民集体所有的土地，应当保护农民和农村集体经济组织的合法权益，依法给予农民和农村集体经济组织征地补偿，任何单位和个人不得截留、挪用征地补偿费用。</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农村集体经济组织或者村民委员会在农业和农村经济结构调整、农业产业化经营和土地承包经营权流转等过程中，不得侵犯农民的土地承包经营权，不得干涉农民自主安排的生产经营项目，不得强迫农民购买指定的生产资料或者按指定的渠道销售农产品。</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农村集体经济组织或者村民委员会为发展生产或者兴办公益事业，需要向其成员（村民）筹资筹劳的，应当经成员（村民）会议或者成员（村民）代表会议过半数通过后，方可进行。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农村集体经济组织或者村民委员会依照前款规定筹资筹劳的，不得超过省级以上人民政府规定的上限控制标准，禁止强行以资代劳。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农村集体经济组织和村民委员会对涉及农民利益的重要事项，应当向农民公开，并定期公布财务账目，接受农民的监督。</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任何单位和个人向农民或者农业生产经营组织提供生产、技术、信息、文化、保险等有偿服务，必须坚持自愿原则，不得强迫农民和农业生产经营组织接受服务。</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农产品收购单位在收购农产品时，不得压级压价，不得在支付的价款中扣缴任何费用。法律、行政法规规定代扣、代收税款的，依照法律、行政法规的规定办理。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农产品收购单位与农产品销售者因农产品的质量等级发生争议的，可以委托具有法定资质的农产品质量检验机构检验。</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农业生产资料使用者因生产资料质量问题遭受损失的，出售该生产资料的经营者应当予以赔偿，赔偿额包括购货价款、有关费用和可得利益损失。</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农民或者农业生产经营组织为维护自身的合法权益，有向各级人民政府及其有关部门反映情况和提出合法要求的权利，人民政府及其有关部门对农民或者农业生产经营组织提出的合理要求，应当按照国家规定及时给予答复。</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违反法律规定，侵犯农民权益的，农民或者农业生产经营组织可以依法申请行政复议或者向人民法院提起诉讼，有关人民政府及其有关部门或者人民法院应当依法受理。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人民法院和司法行政主管机关应当依照有关规定为农民提供法律援助。</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十章 农村经济发展"/>
      <w:bookmarkEnd w:id="90"/>
      <w:r>
        <w:rPr>
          <w:rFonts w:ascii="Times New Roman" w:eastAsia="黑体" w:hAnsi="Times New Roman" w:cs="黑体" w:hint="eastAsia"/>
          <w:szCs w:val="32"/>
        </w:rPr>
        <w:t>第十章　农村经济发展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国家坚持城乡协调发展的方针，扶持农村第二、第三产业发展，调整和优化农村经济结构，增加农民收入，促进农村经济全面发展，逐步缩小城乡差别。</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各级人民政府应当采取措施，发展乡镇企业，支持农业的发展，转移富余的农业劳动力。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国家完善乡镇企业发展的支持措施，引导乡镇企业优化结构，更新技术，提高素质。</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县级以上地方人民政府应当根据当地的经济发展水平、区位优势和资源条件，按照合理布局、科学规划、节约用地的原则，有重点地推进农村小城镇建设。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地方各级人民政府应当注重运用市场机制，完善相应政策，吸引农民和社会资金投资小城镇开发建设，发展第二、第三产业，引导乡镇企业相对集中发展。</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国家采取措施引导农村富余劳动力在城乡、地区间合理有序流动。地方各级人民政府依法保护进入城镇就业的农村劳动力的合法权益，不得设置不合理限制，已经设置的应当取消。</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国家逐步完善农村社会救济制度，保障农村五保户、贫困残疾农民、贫困老年农民和其他丧失劳动能力的农民的基本生活。</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国家鼓励、支持农民巩固和发展农村合作医疗和其他医疗保障形式，提高农民健康水平。</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国家扶持贫困地区改善经济发展条件，帮助进行经济开发。省级人民政府根据国家关于扶持贫困地区的总体目标和要求，制定扶贫开发规划，并组织实施。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坚持开发式扶贫方针，组织贫困地区的农民和农业生产经营组织合理使用扶贫资金，依靠自身力量改变贫穷落后面貌，引导贫困地区的农民调整经济结构、开发当地资源。扶贫开发应当坚持与资源保护、生态建设相结合，促进贫困地区经济、社会的协调发展和全面进步。</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中央和省级财政应当把扶贫开发投入列入年度财政预算，并逐年增加，加大对贫困地区的财政转移支付和建设资金投入。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国家鼓励和扶持金融机构、其他企业事业单位和个人投入资金支持贫困地区开发建设。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禁止任何单位和个人截留、挪用扶贫资金。审计机关应当加强扶贫资金的审计监督。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99" w:name="第十一章 执法监督"/>
      <w:bookmarkEnd w:id="99"/>
      <w:r>
        <w:rPr>
          <w:rFonts w:ascii="Times New Roman" w:eastAsia="黑体" w:hAnsi="Times New Roman" w:cs="黑体" w:hint="eastAsia"/>
          <w:szCs w:val="32"/>
        </w:rPr>
        <w:t>第十一章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县级以上人民政府应当采取措施逐步完善适应社会主义市场经济发展要求的农业行政管理体制。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县级以上人民政府农业行政主管部门和有关行政主管部门应当加强规划、指导、管理、协调、监督、服务职责，依法行政，公正执法。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县级以上地方人民政府农业行政主管部门应当在其职责范围内健全行政执法队伍，实行综合执法，提高执法效率和水平。</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县级以上人民政府农业行政主管部门及其执法人员履行执法监督检查职责时，有权采取下列措施：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（一）要求被检查单位或者个人说明情况，提供有关文件、证照、资料；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（二）责令被检查单位或者个人停止违反本法的行为，履行法定义务。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农业行政执法人员在履行监督检查职责时，应当向被检查单位或者个人出示行政执法证件，遵守执法程序。有关单位或者个人应当配合农业行政执法人员依法执行职务，不得拒绝和阻碍。</w:t>
      </w:r>
    </w:p>
    <w:p>
      <w:pPr>
        <w:ind w:firstLine="640" w:firstLineChars="200"/>
        <w:rPr>
          <w:rFonts w:ascii="Times New Roman" w:hAnsi="Times New Roman" w:cs="仿宋_GB2312"/>
          <w:sz w:val="32"/>
          <w:szCs w:val="32"/>
        </w:rPr>
      </w:pPr>
      <w:bookmarkStart w:id="102" w:name="第八十九条"/>
      <w:bookmarkEnd w:id="102"/>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农业行政主管部门与农业生产、经营单位必须在机构、人员、财务上彻底分离。农业行政主管部门及其工作人员不得参与和从事农业生产经营活动。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十二章 法律责任"/>
      <w:bookmarkEnd w:id="103"/>
      <w:r>
        <w:rPr>
          <w:rFonts w:ascii="Times New Roman" w:eastAsia="黑体" w:hAnsi="Times New Roman" w:cs="黑体" w:hint="eastAsia"/>
          <w:szCs w:val="32"/>
        </w:rPr>
        <w:t>第十二章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条"/>
      <w:bookmarkEnd w:id="104"/>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违反本法规定，侵害农民和农业生产经营组织的土地承包经营权等财产权或者其他合法权益的，应当停止侵害，恢复原状；造成损失、损害的，依法承担赔偿责任。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国家工作人员利用职务便利或者以其他名义侵害农民和农业生产经营组织的合法权益的，应当赔偿损失，并由其所在单位或者上级主管机关给予行政处分。</w:t>
      </w:r>
    </w:p>
    <w:p>
      <w:pPr>
        <w:ind w:firstLine="640" w:firstLineChars="200"/>
        <w:rPr>
          <w:rFonts w:ascii="Times New Roman" w:hAnsi="Times New Roman" w:cs="仿宋_GB2312"/>
          <w:sz w:val="32"/>
          <w:szCs w:val="32"/>
        </w:rPr>
      </w:pPr>
      <w:bookmarkStart w:id="105" w:name="第九十一条"/>
      <w:bookmarkEnd w:id="105"/>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违反本法第十九条、第二十五条、第六十二条、第七十一条规定的，依照相关法律或者行政法规的规定予以处罚。</w:t>
      </w:r>
    </w:p>
    <w:p>
      <w:pPr>
        <w:ind w:firstLine="640" w:firstLineChars="200"/>
        <w:rPr>
          <w:rFonts w:ascii="Times New Roman" w:hAnsi="Times New Roman" w:cs="仿宋_GB2312"/>
          <w:sz w:val="32"/>
          <w:szCs w:val="32"/>
        </w:rPr>
      </w:pPr>
      <w:bookmarkStart w:id="106" w:name="第九十二条"/>
      <w:bookmarkEnd w:id="106"/>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有下列行为之一的，由上级主管机关责令限期归还被截留、挪用的资金，没收非法所得，并由上级主管机关或者所在单位给予直接负责的主管人员和其他直接责任人员行政处分；构成犯罪的，依法追究刑事责任：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（一）违反本法第三十三条第三款规定，截留、挪用粮食收购资金的；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（二）违反本法第三十九条第二款规定，截留、挪用用于农业的财政资金和信贷资金的；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（三）违反本法第八十六条第三款规定，截留、挪用扶贫资金的。</w:t>
      </w:r>
    </w:p>
    <w:p>
      <w:pPr>
        <w:ind w:firstLine="640" w:firstLineChars="200"/>
        <w:rPr>
          <w:rFonts w:ascii="Times New Roman" w:hAnsi="Times New Roman" w:cs="仿宋_GB2312"/>
          <w:sz w:val="32"/>
          <w:szCs w:val="32"/>
        </w:rPr>
      </w:pPr>
      <w:bookmarkStart w:id="107" w:name="第九十三条"/>
      <w:bookmarkEnd w:id="107"/>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六十七条规定，向农民或者农业生产经营组织违法收费、罚款、摊派的，上级主管机关应当予以制止，并予公告；已经收取钱款或者已经使用人力、物力的，由上级主管机关责令限期归还已经收取的钱款或者折价偿还已经使用的人力、物力，并由上级主管机关或者所在单位给予直接负责的主管人员和其他直接责任人员行政处分；情节严重，构成犯罪的，依法追究刑事责任。</w:t>
      </w:r>
    </w:p>
    <w:p>
      <w:pPr>
        <w:ind w:firstLine="640" w:firstLineChars="200"/>
        <w:rPr>
          <w:rFonts w:ascii="Times New Roman" w:hAnsi="Times New Roman" w:cs="仿宋_GB2312"/>
          <w:sz w:val="32"/>
          <w:szCs w:val="32"/>
        </w:rPr>
      </w:pPr>
      <w:bookmarkStart w:id="108" w:name="第九十四条"/>
      <w:bookmarkEnd w:id="108"/>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有下列行为之一的，由上级主管机关责令停止违法行为，并给予直接负责的主管人员和其他直接责任人员行政处分，责令退还违法收取的集资款、税款或者费用：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（一）违反本法第六十八条规定，非法在农村进行集资、达标、升级、验收活动的；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（二）违反本法第六十九条规定，以违法方法向农民征税的；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（三）违反本法第七十条规定，通过农村中小学校向农民超额、超项目收费的。</w:t>
      </w:r>
    </w:p>
    <w:p>
      <w:pPr>
        <w:ind w:firstLine="640" w:firstLineChars="200"/>
        <w:rPr>
          <w:rFonts w:ascii="Times New Roman" w:hAnsi="Times New Roman" w:cs="仿宋_GB2312"/>
          <w:sz w:val="32"/>
          <w:szCs w:val="32"/>
        </w:rPr>
      </w:pPr>
      <w:bookmarkStart w:id="109" w:name="第九十五条"/>
      <w:bookmarkEnd w:id="109"/>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违反本法第七十三条第二款规定，强迫农民以资代劳的，由乡（镇）人民政府责令改正，并退还违法收取的资金。</w:t>
      </w:r>
    </w:p>
    <w:p>
      <w:pPr>
        <w:ind w:firstLine="640" w:firstLineChars="200"/>
        <w:rPr>
          <w:rFonts w:ascii="Times New Roman" w:hAnsi="Times New Roman" w:cs="仿宋_GB2312"/>
          <w:sz w:val="32"/>
          <w:szCs w:val="32"/>
        </w:rPr>
      </w:pPr>
      <w:bookmarkStart w:id="110" w:name="第九十六条"/>
      <w:bookmarkEnd w:id="110"/>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七十四条规定，强迫农民和农业生产经营组织接受有偿服务的，由有关人民政府责令改正，并返还其违法收取的费用；情节严重的，给予直接负责的主管人员和其他直接责任人员行政处分；造成农民和农业生产经营组织损失的，依法承担赔偿责任。</w:t>
      </w:r>
    </w:p>
    <w:p>
      <w:pPr>
        <w:ind w:firstLine="640" w:firstLineChars="200"/>
        <w:rPr>
          <w:rFonts w:ascii="Times New Roman" w:hAnsi="Times New Roman" w:cs="仿宋_GB2312"/>
          <w:sz w:val="32"/>
          <w:szCs w:val="32"/>
        </w:rPr>
      </w:pPr>
      <w:bookmarkStart w:id="111" w:name="第九十七条"/>
      <w:bookmarkEnd w:id="111"/>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县级以上人民政府农业行政主管部门的工作人员违反本法规定参与和从事农业生产经营活动的，依法给予行政处分；构成犯罪的，依法追究刑事责任。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2" w:name="第十三章 附则"/>
      <w:bookmarkEnd w:id="112"/>
      <w:r>
        <w:rPr>
          <w:rFonts w:ascii="Times New Roman" w:eastAsia="黑体" w:hAnsi="Times New Roman" w:cs="黑体" w:hint="eastAsia"/>
          <w:szCs w:val="32"/>
        </w:rPr>
        <w:t>第十三章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3" w:name="第九十八条"/>
      <w:bookmarkEnd w:id="113"/>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本法有关农民的规定，适用于国有农场、牧场、林场、渔场等企业事业单位实行承包经营的职工。</w:t>
      </w:r>
    </w:p>
    <w:p>
      <w:pPr>
        <w:ind w:firstLine="640" w:firstLineChars="200"/>
        <w:rPr>
          <w:rFonts w:ascii="Times New Roman" w:hAnsi="Times New Roman" w:cs="仿宋_GB2312"/>
          <w:sz w:val="32"/>
          <w:szCs w:val="32"/>
        </w:rPr>
      </w:pPr>
      <w:bookmarkStart w:id="114" w:name="第九十九条"/>
      <w:bookmarkEnd w:id="114"/>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本法自2003年3月1日起施行。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