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34845B4">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出口管制法"/>
      <w:bookmarkEnd w:id="0"/>
      <w:r>
        <w:rPr>
          <w:rFonts w:hint="eastAsia" w:ascii="方正小标宋简体" w:hAnsi="方正小标宋简体" w:eastAsia="方正小标宋简体" w:cs="方正小标宋简体"/>
          <w:color w:val="333333"/>
          <w:sz w:val="44"/>
          <w:szCs w:val="44"/>
          <w:shd w:val="clear" w:color="auto" w:fill="FFFFFF"/>
        </w:rPr>
        <w:t>中华人民共和国出口管制法</w:t>
      </w:r>
    </w:p>
    <w:p w14:paraId="0D494A5B">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（2020年10月17日第十三届全国人民代表大会常务委员会第二十二次会议通过）</w:t>
      </w:r>
    </w:p>
    <w:p w14:paraId="4592AB12">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6252987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管制政策、管制清单和管制措施</w:t>
      </w:r>
    </w:p>
    <w:p w14:paraId="48310AA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一般规定</w:t>
      </w:r>
    </w:p>
    <w:p w14:paraId="270F6B8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两用物项出口管理</w:t>
      </w:r>
    </w:p>
    <w:p w14:paraId="465E95F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军品出口管理</w:t>
      </w:r>
    </w:p>
    <w:p w14:paraId="713E07E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监督管理</w:t>
      </w:r>
    </w:p>
    <w:p w14:paraId="69263EB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法律责任</w:t>
      </w:r>
    </w:p>
    <w:p w14:paraId="10AB016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附　　则</w:t>
      </w:r>
    </w:p>
    <w:p w14:paraId="119ABE14">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67986C46">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为了维护国家安全和利益，履行防扩散等国际义务，加强和规范出口管制，制定本法。</w:t>
      </w:r>
    </w:p>
    <w:p w14:paraId="2979D6BC">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国家对两用物项、军品、核以及其他与维护国家安全和利益、履行防扩散等国际义务相关的货物、技术、服务等物项（以下统称管制物项）的出口管制，适用本法。</w:t>
      </w:r>
    </w:p>
    <w:p w14:paraId="3C8E3021">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前款所称管制物项，包括物项相关的技术资料等数据。</w:t>
      </w:r>
    </w:p>
    <w:p w14:paraId="33B8ABB2">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本法所称出口管制，是指国家对从中华人民共和国境内向境外转移管制物项，以及中华人民共和国公民、法人和非法人组织向外国组织和个人提供管制物项，采取禁止或者限制性措施。</w:t>
      </w:r>
    </w:p>
    <w:p w14:paraId="0B9688DF">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本法所称两用物项，是指既有民事用途，又有军事用途或者有助于提升军事潜力，特别是可以用于设计、开发、生产或者使用大规模杀伤性武器及其运载工具的货物、技术和服务。</w:t>
      </w:r>
    </w:p>
    <w:p w14:paraId="27D5E44D">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本法所称军品，是指用于军事目的的装备、专用生产设备以及其他相关货物、技术和服务。</w:t>
      </w:r>
    </w:p>
    <w:p w14:paraId="2BFDF1F2">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本法所称核，是指核材料、核设备、反应堆用非核材料以及相关技术和服务。</w:t>
      </w:r>
    </w:p>
    <w:p w14:paraId="5CFF02B7">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出口管制工作应当坚持总体国家安全观，维护国际和平，统筹安全和发展，完善出口管制管理和服务。</w:t>
      </w:r>
    </w:p>
    <w:p w14:paraId="4DC2CE19">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国家实行统一的出口管制制度，通过制定管制清单、名录或者目录（以下统称管制清单）、实施出口许可等方式进行管理。</w:t>
      </w:r>
    </w:p>
    <w:p w14:paraId="2A4682BF">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国务院、中央军事委员会承担出口管制职能的部门（以下统称国家出口管制管理部门）按照职责分工负责出口管制工作。国务院、中央军事委员会其他有关部门按照职责分工负责出口管制有关工作。</w:t>
      </w:r>
    </w:p>
    <w:p w14:paraId="0AEC0965">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国家建立出口管制工作协调机制，统筹协调出口管制工作重大事项。国家出口管制管理部门和国务院有关部门应当密切配合，加强信息共享。</w:t>
      </w:r>
    </w:p>
    <w:p w14:paraId="7D277D49">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国家出口管制管理部门会同有关部门建立出口管制专家咨询机制，为出口管制工作提供咨询意见。</w:t>
      </w:r>
    </w:p>
    <w:p w14:paraId="210703DA">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国家出口管制管理部门适时发布有关行业出口管制指南，引导出口经营者建立健全出口管制内部合规制度，规范经营。</w:t>
      </w:r>
    </w:p>
    <w:p w14:paraId="7769EBC4">
      <w:pPr>
        <w:ind w:firstLine="632" w:firstLineChars="200"/>
        <w:rPr>
          <w:rFonts w:ascii="Times New Roman" w:hAnsi="Times New Roman" w:cs="仿宋_GB2312"/>
          <w:sz w:val="32"/>
          <w:szCs w:val="32"/>
        </w:rPr>
      </w:pPr>
      <w:r>
        <w:rPr>
          <w:rFonts w:hint="eastAsia" w:ascii="Times New Roman" w:hAnsi="Times New Roman" w:cs="仿宋_GB2312"/>
          <w:sz w:val="32"/>
          <w:szCs w:val="32"/>
        </w:rPr>
        <w:t>省、自治区、直辖市人民政府有关部门依照法律、行政法规的规定负责出口管制有关工作。</w:t>
      </w:r>
    </w:p>
    <w:p w14:paraId="04397672">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国家加强出口管制国际合作，参与出口管制有关国际规则的制定。</w:t>
      </w:r>
    </w:p>
    <w:p w14:paraId="2A7DF2D0">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出口经营者可以依法成立和参加有关的商会、协会等行业自律组织。</w:t>
      </w:r>
    </w:p>
    <w:p w14:paraId="2025EE16">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有关商会、协会等行业自律组织应当遵守法律、行政法规，按照章程对其成员提供与出口管制有关的服务，发挥协调和自律作用。</w:t>
      </w:r>
    </w:p>
    <w:p w14:paraId="41A68800">
      <w:pPr>
        <w:rPr>
          <w:rFonts w:ascii="Times New Roman" w:hAnsi="Times New Roman" w:eastAsia="宋体" w:cs="宋体"/>
          <w:szCs w:val="32"/>
        </w:rPr>
      </w:pPr>
    </w:p>
    <w:p w14:paraId="0B1F05D6">
      <w:pPr>
        <w:jc w:val="center"/>
        <w:rPr>
          <w:rFonts w:ascii="Times New Roman" w:hAnsi="Times New Roman" w:eastAsia="黑体" w:cs="黑体"/>
          <w:szCs w:val="32"/>
        </w:rPr>
      </w:pPr>
      <w:bookmarkStart w:id="11" w:name="第二章 管制政策、管制清单和管制措施"/>
      <w:bookmarkEnd w:id="11"/>
      <w:r>
        <w:rPr>
          <w:rFonts w:hint="eastAsia" w:ascii="Times New Roman" w:hAnsi="Times New Roman" w:eastAsia="黑体" w:cs="黑体"/>
          <w:szCs w:val="32"/>
        </w:rPr>
        <w:t>第二章　管制政策、管制清单和管制措施</w:t>
      </w:r>
    </w:p>
    <w:p w14:paraId="4F32DAA0">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12" w:name="第一节 一般规定"/>
      <w:bookmarkEnd w:id="12"/>
      <w:r>
        <w:rPr>
          <w:rFonts w:hint="eastAsia" w:ascii="Times New Roman" w:hAnsi="Times New Roman" w:eastAsia="宋体" w:cs="宋体"/>
          <w:sz w:val="32"/>
          <w:szCs w:val="32"/>
          <w:lang w:val="en-US"/>
        </w:rPr>
        <w:t>第一节　一般规定</w:t>
      </w:r>
    </w:p>
    <w:p w14:paraId="128068AB">
      <w:pPr>
        <w:rPr>
          <w:rFonts w:ascii="Times New Roman" w:hAnsi="Times New Roman" w:eastAsia="宋体" w:cs="宋体"/>
          <w:szCs w:val="32"/>
        </w:rPr>
      </w:pPr>
    </w:p>
    <w:p w14:paraId="6C27D347">
      <w:pPr>
        <w:ind w:firstLine="632" w:firstLineChars="200"/>
        <w:rPr>
          <w:rFonts w:ascii="Times New Roman" w:hAnsi="Times New Roman" w:cs="仿宋_GB2312"/>
          <w:sz w:val="32"/>
          <w:szCs w:val="32"/>
        </w:rPr>
      </w:pPr>
      <w:bookmarkStart w:id="13" w:name="第八条"/>
      <w:bookmarkEnd w:id="13"/>
      <w:r>
        <w:rPr>
          <w:rFonts w:hint="eastAsia" w:ascii="Times New Roman" w:hAnsi="Times New Roman" w:eastAsia="黑体" w:cs="黑体"/>
          <w:sz w:val="32"/>
          <w:szCs w:val="32"/>
        </w:rPr>
        <w:t>第八条</w:t>
      </w:r>
      <w:r>
        <w:rPr>
          <w:rFonts w:hint="eastAsia" w:ascii="Times New Roman" w:hAnsi="Times New Roman" w:cs="仿宋_GB2312"/>
          <w:sz w:val="32"/>
          <w:szCs w:val="32"/>
        </w:rPr>
        <w:t>　国家出口管制管理部门会同有关部门制定出口管制政策，其中重大政策应当报国务院批准，或者报国务院、中央军事委员会批准。</w:t>
      </w:r>
    </w:p>
    <w:p w14:paraId="5FD69AB6">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国家出口管制管理部门可以对管制物项出口目的国家和地区进行评估，确定风险等级，采取相应的管制措施。</w:t>
      </w:r>
    </w:p>
    <w:p w14:paraId="00A86B8D">
      <w:pPr>
        <w:ind w:firstLine="632" w:firstLineChars="200"/>
        <w:rPr>
          <w:rFonts w:ascii="Times New Roman" w:hAnsi="Times New Roman" w:cs="仿宋_GB2312"/>
          <w:sz w:val="32"/>
          <w:szCs w:val="32"/>
        </w:rPr>
      </w:pPr>
      <w:bookmarkStart w:id="14" w:name="第九条"/>
      <w:bookmarkEnd w:id="14"/>
      <w:r>
        <w:rPr>
          <w:rFonts w:hint="eastAsia" w:ascii="Times New Roman" w:hAnsi="Times New Roman" w:eastAsia="黑体" w:cs="黑体"/>
          <w:sz w:val="32"/>
          <w:szCs w:val="32"/>
        </w:rPr>
        <w:t>第九条</w:t>
      </w:r>
      <w:r>
        <w:rPr>
          <w:rFonts w:hint="eastAsia" w:ascii="Times New Roman" w:hAnsi="Times New Roman" w:cs="仿宋_GB2312"/>
          <w:sz w:val="32"/>
          <w:szCs w:val="32"/>
        </w:rPr>
        <w:t>　国家出口管制管理部门依据本法和有关法律、行政法规的规定，根据出口管制政策，按照规定程序会同有关部门制定、调整管制物项出口管制清单，并及时公布。</w:t>
      </w:r>
    </w:p>
    <w:p w14:paraId="5C56F3DB">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维护国家安全和利益、履行防扩散等国际义务的需要，经国务院批准，或者经国务院、中央军事委员会批准，国家出口管制管理部门可以对出口管制清单以外的货物、技术和服务实施临时管制，并予以公告。临时管制的实施期限不超过二年。临时管制实施期限届满前应当及时进行评估，根据评估结果决定取消临时管制、延长临时管制或者将临时管制物项列入出口管制清单。</w:t>
      </w:r>
    </w:p>
    <w:p w14:paraId="74766657">
      <w:pPr>
        <w:ind w:firstLine="632" w:firstLineChars="200"/>
        <w:rPr>
          <w:rFonts w:ascii="Times New Roman" w:hAnsi="Times New Roman" w:cs="仿宋_GB2312"/>
          <w:sz w:val="32"/>
          <w:szCs w:val="32"/>
        </w:rPr>
      </w:pPr>
      <w:bookmarkStart w:id="15" w:name="第十条"/>
      <w:bookmarkEnd w:id="15"/>
      <w:r>
        <w:rPr>
          <w:rFonts w:hint="eastAsia" w:ascii="Times New Roman" w:hAnsi="Times New Roman" w:eastAsia="黑体" w:cs="黑体"/>
          <w:sz w:val="32"/>
          <w:szCs w:val="32"/>
        </w:rPr>
        <w:t>第十条</w:t>
      </w:r>
      <w:r>
        <w:rPr>
          <w:rFonts w:hint="eastAsia" w:ascii="Times New Roman" w:hAnsi="Times New Roman" w:cs="仿宋_GB2312"/>
          <w:sz w:val="32"/>
          <w:szCs w:val="32"/>
        </w:rPr>
        <w:t>　根据维护国家安全和利益、履行防扩散等国际义务的需要，经国务院批准，或者经国务院、中央军事委员会批准，国家出口管制管理部门会同有关部门可以禁止相关管制物项的出口，或者禁止相关管制物项向特定目的国家和地区、特定组织和个人出口。</w:t>
      </w:r>
    </w:p>
    <w:p w14:paraId="2B712BA2">
      <w:pPr>
        <w:ind w:firstLine="632" w:firstLineChars="200"/>
        <w:rPr>
          <w:rFonts w:ascii="Times New Roman" w:hAnsi="Times New Roman" w:cs="仿宋_GB2312"/>
          <w:sz w:val="32"/>
          <w:szCs w:val="32"/>
        </w:rPr>
      </w:pPr>
      <w:bookmarkStart w:id="16" w:name="第十一条"/>
      <w:bookmarkEnd w:id="16"/>
      <w:r>
        <w:rPr>
          <w:rFonts w:hint="eastAsia" w:ascii="Times New Roman" w:hAnsi="Times New Roman" w:eastAsia="黑体" w:cs="黑体"/>
          <w:sz w:val="32"/>
          <w:szCs w:val="32"/>
        </w:rPr>
        <w:t>第十一条</w:t>
      </w:r>
      <w:r>
        <w:rPr>
          <w:rFonts w:hint="eastAsia" w:ascii="Times New Roman" w:hAnsi="Times New Roman" w:cs="仿宋_GB2312"/>
          <w:sz w:val="32"/>
          <w:szCs w:val="32"/>
        </w:rPr>
        <w:t>　出口经营者从事管制物项出口，应当遵守本法和有关法律、行政法规的规定；依法需要取得相关管制物项出口经营资格的，应当取得相应的资格。</w:t>
      </w:r>
    </w:p>
    <w:p w14:paraId="1489ABA7">
      <w:pPr>
        <w:ind w:firstLine="632" w:firstLineChars="200"/>
        <w:rPr>
          <w:rFonts w:ascii="Times New Roman" w:hAnsi="Times New Roman" w:cs="仿宋_GB2312"/>
          <w:sz w:val="32"/>
          <w:szCs w:val="32"/>
        </w:rPr>
      </w:pPr>
      <w:bookmarkStart w:id="17" w:name="第十二条"/>
      <w:bookmarkEnd w:id="17"/>
      <w:r>
        <w:rPr>
          <w:rFonts w:hint="eastAsia" w:ascii="Times New Roman" w:hAnsi="Times New Roman" w:eastAsia="黑体" w:cs="黑体"/>
          <w:sz w:val="32"/>
          <w:szCs w:val="32"/>
        </w:rPr>
        <w:t>第十二条</w:t>
      </w:r>
      <w:r>
        <w:rPr>
          <w:rFonts w:hint="eastAsia" w:ascii="Times New Roman" w:hAnsi="Times New Roman" w:cs="仿宋_GB2312"/>
          <w:sz w:val="32"/>
          <w:szCs w:val="32"/>
        </w:rPr>
        <w:t>　国家对管制物项的出口实行许可制度。</w:t>
      </w:r>
    </w:p>
    <w:p w14:paraId="054482E0">
      <w:pPr>
        <w:ind w:firstLine="632" w:firstLineChars="200"/>
        <w:rPr>
          <w:rFonts w:ascii="Times New Roman" w:hAnsi="Times New Roman" w:cs="仿宋_GB2312"/>
          <w:sz w:val="32"/>
          <w:szCs w:val="32"/>
        </w:rPr>
      </w:pPr>
      <w:r>
        <w:rPr>
          <w:rFonts w:hint="eastAsia" w:ascii="Times New Roman" w:hAnsi="Times New Roman" w:cs="仿宋_GB2312"/>
          <w:sz w:val="32"/>
          <w:szCs w:val="32"/>
        </w:rPr>
        <w:t>出口管制清单所列管制物项或者临时管制物项，出口经营者应当向国家出口管制管理部门申请许可。</w:t>
      </w:r>
    </w:p>
    <w:p w14:paraId="6C28911E">
      <w:pPr>
        <w:ind w:firstLine="632" w:firstLineChars="200"/>
        <w:rPr>
          <w:rFonts w:ascii="Times New Roman" w:hAnsi="Times New Roman" w:cs="仿宋_GB2312"/>
          <w:sz w:val="32"/>
          <w:szCs w:val="32"/>
        </w:rPr>
      </w:pPr>
      <w:r>
        <w:rPr>
          <w:rFonts w:hint="eastAsia" w:ascii="Times New Roman" w:hAnsi="Times New Roman" w:cs="仿宋_GB2312"/>
          <w:sz w:val="32"/>
          <w:szCs w:val="32"/>
        </w:rPr>
        <w:t>出口管制清单所列管制物项以及临时管制物项之外的货物、技术和服务，出口经营者知道或者应当知道，或者得到国家出口管制管理部门通知，相关货物、技术和服务可能存在以下风险的，应当向国家出口管制管理部门申请许可：</w:t>
      </w:r>
    </w:p>
    <w:p w14:paraId="4A84904E">
      <w:pPr>
        <w:ind w:firstLine="632" w:firstLineChars="200"/>
        <w:rPr>
          <w:rFonts w:ascii="Times New Roman" w:hAnsi="Times New Roman" w:cs="仿宋_GB2312"/>
          <w:sz w:val="32"/>
          <w:szCs w:val="32"/>
        </w:rPr>
      </w:pPr>
      <w:r>
        <w:rPr>
          <w:rFonts w:hint="eastAsia" w:ascii="Times New Roman" w:hAnsi="Times New Roman" w:cs="仿宋_GB2312"/>
          <w:sz w:val="32"/>
          <w:szCs w:val="32"/>
        </w:rPr>
        <w:t>（一）危害国家安全和利益；</w:t>
      </w:r>
    </w:p>
    <w:p w14:paraId="6E6C4D9D">
      <w:pPr>
        <w:ind w:firstLine="632" w:firstLineChars="200"/>
        <w:rPr>
          <w:rFonts w:ascii="Times New Roman" w:hAnsi="Times New Roman" w:cs="仿宋_GB2312"/>
          <w:sz w:val="32"/>
          <w:szCs w:val="32"/>
        </w:rPr>
      </w:pPr>
      <w:r>
        <w:rPr>
          <w:rFonts w:hint="eastAsia" w:ascii="Times New Roman" w:hAnsi="Times New Roman" w:cs="仿宋_GB2312"/>
          <w:sz w:val="32"/>
          <w:szCs w:val="32"/>
        </w:rPr>
        <w:t>（二）被用于设计、开发、生产或者使用大规模杀伤性武器及其运载工具；</w:t>
      </w:r>
    </w:p>
    <w:p w14:paraId="45280757">
      <w:pPr>
        <w:ind w:firstLine="632" w:firstLineChars="200"/>
        <w:rPr>
          <w:rFonts w:ascii="Times New Roman" w:hAnsi="Times New Roman" w:cs="仿宋_GB2312"/>
          <w:sz w:val="32"/>
          <w:szCs w:val="32"/>
        </w:rPr>
      </w:pPr>
      <w:r>
        <w:rPr>
          <w:rFonts w:hint="eastAsia" w:ascii="Times New Roman" w:hAnsi="Times New Roman" w:cs="仿宋_GB2312"/>
          <w:sz w:val="32"/>
          <w:szCs w:val="32"/>
        </w:rPr>
        <w:t>（三）被用于恐怖主义目的。</w:t>
      </w:r>
    </w:p>
    <w:p w14:paraId="6C017B5E">
      <w:pPr>
        <w:ind w:firstLine="632" w:firstLineChars="200"/>
        <w:rPr>
          <w:rFonts w:ascii="Times New Roman" w:hAnsi="Times New Roman" w:cs="仿宋_GB2312"/>
          <w:sz w:val="32"/>
          <w:szCs w:val="32"/>
        </w:rPr>
      </w:pPr>
      <w:r>
        <w:rPr>
          <w:rFonts w:hint="eastAsia" w:ascii="Times New Roman" w:hAnsi="Times New Roman" w:cs="仿宋_GB2312"/>
          <w:sz w:val="32"/>
          <w:szCs w:val="32"/>
        </w:rPr>
        <w:t>出口经营者无法确定拟出口的货物、技术和服务是否属于本法规定的管制物项，向国家出口管制管理部门提出咨询的，国家出口管制管理部门应当及时答复。</w:t>
      </w:r>
    </w:p>
    <w:p w14:paraId="0E3BD4F1">
      <w:pPr>
        <w:ind w:firstLine="632" w:firstLineChars="200"/>
        <w:rPr>
          <w:rFonts w:ascii="Times New Roman" w:hAnsi="Times New Roman" w:cs="仿宋_GB2312"/>
          <w:sz w:val="32"/>
          <w:szCs w:val="32"/>
        </w:rPr>
      </w:pPr>
      <w:bookmarkStart w:id="18" w:name="第十三条"/>
      <w:bookmarkEnd w:id="18"/>
      <w:r>
        <w:rPr>
          <w:rFonts w:hint="eastAsia" w:ascii="Times New Roman" w:hAnsi="Times New Roman" w:eastAsia="黑体" w:cs="黑体"/>
          <w:sz w:val="32"/>
          <w:szCs w:val="32"/>
        </w:rPr>
        <w:t>第十三条</w:t>
      </w:r>
      <w:r>
        <w:rPr>
          <w:rFonts w:hint="eastAsia" w:ascii="Times New Roman" w:hAnsi="Times New Roman" w:cs="仿宋_GB2312"/>
          <w:sz w:val="32"/>
          <w:szCs w:val="32"/>
        </w:rPr>
        <w:t>　国家出口管制管理部门综合考虑下列因素，对出口经营者出口管制物项的申请进行审查，作出准予或者不予许可的决定：</w:t>
      </w:r>
    </w:p>
    <w:p w14:paraId="799197F4">
      <w:pPr>
        <w:ind w:firstLine="632" w:firstLineChars="200"/>
        <w:rPr>
          <w:rFonts w:ascii="Times New Roman" w:hAnsi="Times New Roman" w:cs="仿宋_GB2312"/>
          <w:sz w:val="32"/>
          <w:szCs w:val="32"/>
        </w:rPr>
      </w:pPr>
      <w:r>
        <w:rPr>
          <w:rFonts w:hint="eastAsia" w:ascii="Times New Roman" w:hAnsi="Times New Roman" w:cs="仿宋_GB2312"/>
          <w:sz w:val="32"/>
          <w:szCs w:val="32"/>
        </w:rPr>
        <w:t>（一）国家安全和利益；</w:t>
      </w:r>
    </w:p>
    <w:p w14:paraId="19C68B57">
      <w:pPr>
        <w:ind w:firstLine="632" w:firstLineChars="200"/>
        <w:rPr>
          <w:rFonts w:ascii="Times New Roman" w:hAnsi="Times New Roman" w:cs="仿宋_GB2312"/>
          <w:sz w:val="32"/>
          <w:szCs w:val="32"/>
        </w:rPr>
      </w:pPr>
      <w:r>
        <w:rPr>
          <w:rFonts w:hint="eastAsia" w:ascii="Times New Roman" w:hAnsi="Times New Roman" w:cs="仿宋_GB2312"/>
          <w:sz w:val="32"/>
          <w:szCs w:val="32"/>
        </w:rPr>
        <w:t>（二）国际义务和对外承诺；</w:t>
      </w:r>
    </w:p>
    <w:p w14:paraId="75C39522">
      <w:pPr>
        <w:ind w:firstLine="632" w:firstLineChars="200"/>
        <w:rPr>
          <w:rFonts w:ascii="Times New Roman" w:hAnsi="Times New Roman" w:cs="仿宋_GB2312"/>
          <w:sz w:val="32"/>
          <w:szCs w:val="32"/>
        </w:rPr>
      </w:pPr>
      <w:r>
        <w:rPr>
          <w:rFonts w:hint="eastAsia" w:ascii="Times New Roman" w:hAnsi="Times New Roman" w:cs="仿宋_GB2312"/>
          <w:sz w:val="32"/>
          <w:szCs w:val="32"/>
        </w:rPr>
        <w:t>（三）出口类型；</w:t>
      </w:r>
    </w:p>
    <w:p w14:paraId="470CDECB">
      <w:pPr>
        <w:ind w:firstLine="632" w:firstLineChars="200"/>
        <w:rPr>
          <w:rFonts w:ascii="Times New Roman" w:hAnsi="Times New Roman" w:cs="仿宋_GB2312"/>
          <w:sz w:val="32"/>
          <w:szCs w:val="32"/>
        </w:rPr>
      </w:pPr>
      <w:r>
        <w:rPr>
          <w:rFonts w:hint="eastAsia" w:ascii="Times New Roman" w:hAnsi="Times New Roman" w:cs="仿宋_GB2312"/>
          <w:sz w:val="32"/>
          <w:szCs w:val="32"/>
        </w:rPr>
        <w:t>（四）管制物项敏感程度；</w:t>
      </w:r>
    </w:p>
    <w:p w14:paraId="374F2EBA">
      <w:pPr>
        <w:ind w:firstLine="632" w:firstLineChars="200"/>
        <w:rPr>
          <w:rFonts w:ascii="Times New Roman" w:hAnsi="Times New Roman" w:cs="仿宋_GB2312"/>
          <w:sz w:val="32"/>
          <w:szCs w:val="32"/>
        </w:rPr>
      </w:pPr>
      <w:r>
        <w:rPr>
          <w:rFonts w:hint="eastAsia" w:ascii="Times New Roman" w:hAnsi="Times New Roman" w:cs="仿宋_GB2312"/>
          <w:sz w:val="32"/>
          <w:szCs w:val="32"/>
        </w:rPr>
        <w:t>（五）出口目的国家或者地区；</w:t>
      </w:r>
    </w:p>
    <w:p w14:paraId="6AD4AA4B">
      <w:pPr>
        <w:ind w:firstLine="632" w:firstLineChars="200"/>
        <w:rPr>
          <w:rFonts w:ascii="Times New Roman" w:hAnsi="Times New Roman" w:cs="仿宋_GB2312"/>
          <w:sz w:val="32"/>
          <w:szCs w:val="32"/>
        </w:rPr>
      </w:pPr>
      <w:r>
        <w:rPr>
          <w:rFonts w:hint="eastAsia" w:ascii="Times New Roman" w:hAnsi="Times New Roman" w:cs="仿宋_GB2312"/>
          <w:sz w:val="32"/>
          <w:szCs w:val="32"/>
        </w:rPr>
        <w:t>（六）最终用户和最终用途；</w:t>
      </w:r>
    </w:p>
    <w:p w14:paraId="18B62F04">
      <w:pPr>
        <w:ind w:firstLine="632" w:firstLineChars="200"/>
        <w:rPr>
          <w:rFonts w:ascii="Times New Roman" w:hAnsi="Times New Roman" w:cs="仿宋_GB2312"/>
          <w:sz w:val="32"/>
          <w:szCs w:val="32"/>
        </w:rPr>
      </w:pPr>
      <w:r>
        <w:rPr>
          <w:rFonts w:hint="eastAsia" w:ascii="Times New Roman" w:hAnsi="Times New Roman" w:cs="仿宋_GB2312"/>
          <w:sz w:val="32"/>
          <w:szCs w:val="32"/>
        </w:rPr>
        <w:t>（七）出口经营者的相关信用记录；</w:t>
      </w:r>
    </w:p>
    <w:p w14:paraId="1C3D147A">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（八）法律、行政法规规定的其他因素。</w:t>
      </w:r>
    </w:p>
    <w:p w14:paraId="4BFB0F02">
      <w:pPr>
        <w:ind w:firstLine="632" w:firstLineChars="200"/>
        <w:rPr>
          <w:rFonts w:ascii="Times New Roman" w:hAnsi="Times New Roman" w:cs="仿宋_GB2312"/>
          <w:sz w:val="32"/>
          <w:szCs w:val="32"/>
        </w:rPr>
      </w:pPr>
      <w:bookmarkStart w:id="19" w:name="第十四条"/>
      <w:bookmarkEnd w:id="19"/>
      <w:r>
        <w:rPr>
          <w:rFonts w:hint="eastAsia" w:ascii="Times New Roman" w:hAnsi="Times New Roman" w:eastAsia="黑体" w:cs="黑体"/>
          <w:sz w:val="32"/>
          <w:szCs w:val="32"/>
        </w:rPr>
        <w:t>第十四条</w:t>
      </w:r>
      <w:r>
        <w:rPr>
          <w:rFonts w:hint="eastAsia" w:ascii="Times New Roman" w:hAnsi="Times New Roman" w:cs="仿宋_GB2312"/>
          <w:sz w:val="32"/>
          <w:szCs w:val="32"/>
        </w:rPr>
        <w:t>　出口经营者建立出口管制内部合规制度，且运行情况良好的，国家出口管制管理部门可以对其出口有关管制物项给予通用许可等便利措施。具体办法由国家出口管制管理部门规定。</w:t>
      </w:r>
    </w:p>
    <w:p w14:paraId="5200CEC1">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出口经营者应当向国家出口管制管理部门提交管制物项的最终用户和最终用途证明文件，有关证明文件由最终用户或者最终用户所在国家和地区政府机构出具。</w:t>
      </w:r>
    </w:p>
    <w:p w14:paraId="4D3E576C">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管制物项的最终用户应当承诺，未经国家出口管制管理部门允许，不得擅自改变相关管制物项的最终用途或者向任何第三方转让。</w:t>
      </w:r>
    </w:p>
    <w:p w14:paraId="7539CEBD">
      <w:pPr>
        <w:ind w:firstLine="632" w:firstLineChars="200"/>
        <w:rPr>
          <w:rFonts w:ascii="Times New Roman" w:hAnsi="Times New Roman" w:cs="仿宋_GB2312"/>
          <w:sz w:val="32"/>
          <w:szCs w:val="32"/>
        </w:rPr>
      </w:pPr>
      <w:r>
        <w:rPr>
          <w:rFonts w:hint="eastAsia" w:ascii="Times New Roman" w:hAnsi="Times New Roman" w:cs="仿宋_GB2312"/>
          <w:sz w:val="32"/>
          <w:szCs w:val="32"/>
        </w:rPr>
        <w:t>出口经营者、进口商发现最终用户或者最终用途有可能改变的，应当按照规定立即报告国家出口管制管理部门。</w:t>
      </w:r>
    </w:p>
    <w:p w14:paraId="06985A42">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国家出口管制管理部门建立管制物项最终用户和最终用途风险管理制度，对管制物项的最终用户和最终用途进行评估、核查，加强最终用户和最终用途管理。</w:t>
      </w:r>
    </w:p>
    <w:p w14:paraId="4D81F8D6">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国家出口管制管理部门对有下列情形之一的进口商和最终用户，建立管控名单：</w:t>
      </w:r>
    </w:p>
    <w:p w14:paraId="56EBBB61">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（一）违反最终用户或者最终用途管理要求的；</w:t>
      </w:r>
    </w:p>
    <w:p w14:paraId="7847C6D7">
      <w:pPr>
        <w:ind w:firstLine="632" w:firstLineChars="200"/>
        <w:rPr>
          <w:rFonts w:ascii="Times New Roman" w:hAnsi="Times New Roman" w:cs="仿宋_GB2312"/>
          <w:sz w:val="32"/>
          <w:szCs w:val="32"/>
        </w:rPr>
      </w:pPr>
      <w:r>
        <w:rPr>
          <w:rFonts w:hint="eastAsia" w:ascii="Times New Roman" w:hAnsi="Times New Roman" w:cs="仿宋_GB2312"/>
          <w:sz w:val="32"/>
          <w:szCs w:val="32"/>
        </w:rPr>
        <w:t>（二）可能危害国家安全和利益的；</w:t>
      </w:r>
    </w:p>
    <w:p w14:paraId="0EBE8747">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（三）将管制物项用于恐怖主义目的的。</w:t>
      </w:r>
    </w:p>
    <w:p w14:paraId="7F3E41DD">
      <w:pPr>
        <w:ind w:firstLine="632" w:firstLineChars="200"/>
        <w:rPr>
          <w:rFonts w:ascii="Times New Roman" w:hAnsi="Times New Roman" w:cs="仿宋_GB2312"/>
          <w:sz w:val="32"/>
          <w:szCs w:val="32"/>
        </w:rPr>
      </w:pPr>
      <w:r>
        <w:rPr>
          <w:rFonts w:hint="eastAsia" w:ascii="Times New Roman" w:hAnsi="Times New Roman" w:cs="仿宋_GB2312"/>
          <w:sz w:val="32"/>
          <w:szCs w:val="32"/>
        </w:rPr>
        <w:t>对列入管控名单的进口商和最终用户，国家出口管制管理部门可以采取禁止、限制有关管制物项交易，责令中止有关管制物项出口等必要的措施。</w:t>
      </w:r>
    </w:p>
    <w:p w14:paraId="1D74BE86">
      <w:pPr>
        <w:ind w:firstLine="632" w:firstLineChars="200"/>
        <w:rPr>
          <w:rFonts w:ascii="Times New Roman" w:hAnsi="Times New Roman" w:cs="仿宋_GB2312"/>
          <w:sz w:val="32"/>
          <w:szCs w:val="32"/>
        </w:rPr>
      </w:pPr>
      <w:r>
        <w:rPr>
          <w:rFonts w:hint="eastAsia" w:ascii="Times New Roman" w:hAnsi="Times New Roman" w:cs="仿宋_GB2312"/>
          <w:sz w:val="32"/>
          <w:szCs w:val="32"/>
        </w:rPr>
        <w:t>出口经营者不得违反规定与列入管控名单的进口商、最终用户进行交易。出口经营者在特殊情况下确需与列入管控名单的进口商、最终用户进行交易的，可以向国家出口管制管理部门提出申请。</w:t>
      </w:r>
    </w:p>
    <w:p w14:paraId="15391228">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管控名单的进口商、最终用户经采取措施，不再有第一款规定情形的，可以向国家出口管制管理部门申请移出管控名单；国家出口管制管理部门可以根据实际情况，决定将列入管控名单的进口商、最终用户移出管控名单。</w:t>
      </w:r>
    </w:p>
    <w:p w14:paraId="1D542026">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出口货物的发货人或者代理报关企业出口管制货物时，应当向海关交验由国家出口管制管理部门颁发的许可证件，并按照国家有关规定办理报关手续。</w:t>
      </w:r>
    </w:p>
    <w:p w14:paraId="083BED85">
      <w:pPr>
        <w:ind w:firstLine="632" w:firstLineChars="200"/>
        <w:rPr>
          <w:rFonts w:ascii="Times New Roman" w:hAnsi="Times New Roman" w:cs="仿宋_GB2312"/>
          <w:sz w:val="32"/>
          <w:szCs w:val="32"/>
        </w:rPr>
      </w:pPr>
      <w:r>
        <w:rPr>
          <w:rFonts w:hint="eastAsia" w:ascii="Times New Roman" w:hAnsi="Times New Roman" w:cs="仿宋_GB2312"/>
          <w:sz w:val="32"/>
          <w:szCs w:val="32"/>
        </w:rPr>
        <w:t>出口货物的发货人未向海关交验由国家出口管制管理部门颁发的许可证件，海关有证据表明出口货物可能属于出口管制范围的，应当向出口货物发货人提出质疑；海关可以向国家出口管制管理部门提出组织鉴别，并根据国家出口管制管理部门作出的鉴别结论依法处置。在鉴别或者质疑期间，海关对出口货物不予放行。</w:t>
      </w:r>
    </w:p>
    <w:p w14:paraId="7574D3AE">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任何组织和个人不得为出口经营者从事出口管制违法行为提供代理、货运、寄递、报关、第三方电子商务交易平台和金融等服务。</w:t>
      </w:r>
    </w:p>
    <w:p w14:paraId="6C8A2C40">
      <w:pPr>
        <w:rPr>
          <w:rFonts w:ascii="Times New Roman" w:hAnsi="Times New Roman" w:eastAsia="宋体" w:cs="宋体"/>
          <w:szCs w:val="32"/>
        </w:rPr>
      </w:pPr>
    </w:p>
    <w:p w14:paraId="00E87F95">
      <w:pPr>
        <w:jc w:val="center"/>
        <w:rPr>
          <w:rFonts w:ascii="Times New Roman" w:hAnsi="Times New Roman" w:eastAsia="宋体" w:cs="宋体"/>
          <w:szCs w:val="32"/>
        </w:rPr>
      </w:pPr>
      <w:bookmarkStart w:id="26" w:name="第二节 两用物项出口管理"/>
      <w:bookmarkEnd w:id="26"/>
      <w:r>
        <w:rPr>
          <w:rFonts w:hint="eastAsia" w:ascii="Times New Roman" w:hAnsi="Times New Roman" w:eastAsia="宋体" w:cs="宋体"/>
          <w:sz w:val="32"/>
          <w:szCs w:val="32"/>
          <w:lang w:val="en-US"/>
        </w:rPr>
        <w:t>第二节　两用物项出口管理</w:t>
      </w:r>
    </w:p>
    <w:p w14:paraId="759D1698">
      <w:pPr>
        <w:rPr>
          <w:rFonts w:ascii="Times New Roman" w:hAnsi="Times New Roman" w:eastAsia="宋体" w:cs="宋体"/>
          <w:szCs w:val="32"/>
        </w:rPr>
      </w:pPr>
    </w:p>
    <w:p w14:paraId="4B22DBD9">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出口经营者向国家两用物项出口管制管理部门申请出口两用物项时，应当依照法律、行政法规的规定如实提交相关材料。</w:t>
      </w:r>
    </w:p>
    <w:p w14:paraId="77AFB092">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国家两用物项出口管制管理部门受理两用物项出口申请，单独或者会同有关部门依照本法和有关法律、行政法规的规定对两用物项出口申请进行审查，并在法定期限内作出准予或者不予许可的决定。作出准予许可决定的，由发证机关统一颁发出口许可证。</w:t>
      </w:r>
    </w:p>
    <w:p w14:paraId="57178DC9">
      <w:pPr>
        <w:rPr>
          <w:rFonts w:ascii="Times New Roman" w:hAnsi="Times New Roman" w:eastAsia="宋体" w:cs="宋体"/>
          <w:szCs w:val="32"/>
        </w:rPr>
      </w:pPr>
    </w:p>
    <w:p w14:paraId="10C85893">
      <w:pPr>
        <w:jc w:val="center"/>
        <w:rPr>
          <w:rFonts w:ascii="Times New Roman" w:hAnsi="Times New Roman" w:eastAsia="宋体" w:cs="宋体"/>
          <w:szCs w:val="32"/>
        </w:rPr>
      </w:pPr>
      <w:bookmarkStart w:id="29" w:name="第三节 军品出口管理"/>
      <w:bookmarkEnd w:id="29"/>
      <w:r>
        <w:rPr>
          <w:rFonts w:hint="eastAsia" w:ascii="Times New Roman" w:hAnsi="Times New Roman" w:eastAsia="宋体" w:cs="宋体"/>
          <w:sz w:val="32"/>
          <w:szCs w:val="32"/>
          <w:lang w:val="en-US"/>
        </w:rPr>
        <w:t>第三节　军品出口管理</w:t>
      </w:r>
    </w:p>
    <w:p w14:paraId="321EE829">
      <w:pPr>
        <w:rPr>
          <w:rFonts w:ascii="Times New Roman" w:hAnsi="Times New Roman" w:eastAsia="宋体" w:cs="宋体"/>
          <w:szCs w:val="32"/>
        </w:rPr>
      </w:pPr>
    </w:p>
    <w:p w14:paraId="6571AC3C">
      <w:pPr>
        <w:ind w:firstLine="632" w:firstLineChars="200"/>
        <w:rPr>
          <w:rFonts w:ascii="Times New Roman" w:hAnsi="Times New Roman" w:cs="仿宋_GB2312"/>
          <w:sz w:val="32"/>
          <w:szCs w:val="32"/>
        </w:rPr>
      </w:pPr>
      <w:bookmarkStart w:id="30" w:name="第二十三条"/>
      <w:bookmarkEnd w:id="30"/>
      <w:r>
        <w:rPr>
          <w:rFonts w:hint="eastAsia" w:ascii="Times New Roman" w:hAnsi="Times New Roman" w:eastAsia="黑体" w:cs="黑体"/>
          <w:sz w:val="32"/>
          <w:szCs w:val="32"/>
        </w:rPr>
        <w:t>第二十三条</w:t>
      </w:r>
      <w:r>
        <w:rPr>
          <w:rFonts w:hint="eastAsia" w:ascii="Times New Roman" w:hAnsi="Times New Roman" w:cs="仿宋_GB2312"/>
          <w:sz w:val="32"/>
          <w:szCs w:val="32"/>
        </w:rPr>
        <w:t>　国家实行军品出口专营制度。从事军品出口的经营者，应当获得军品出口专营资格并在核定的经营范围内从事军品出口经营活动。</w:t>
      </w:r>
    </w:p>
    <w:p w14:paraId="24DA54E9">
      <w:pPr>
        <w:ind w:firstLine="632" w:firstLineChars="200"/>
        <w:rPr>
          <w:rFonts w:ascii="Times New Roman" w:hAnsi="Times New Roman" w:cs="仿宋_GB2312"/>
          <w:sz w:val="32"/>
          <w:szCs w:val="32"/>
        </w:rPr>
      </w:pPr>
      <w:r>
        <w:rPr>
          <w:rFonts w:hint="eastAsia" w:ascii="Times New Roman" w:hAnsi="Times New Roman" w:cs="仿宋_GB2312"/>
          <w:sz w:val="32"/>
          <w:szCs w:val="32"/>
        </w:rPr>
        <w:t>军品出口专营资格由国家军品出口管制管理部门审查批准。</w:t>
      </w:r>
    </w:p>
    <w:p w14:paraId="23BA9B9F">
      <w:pPr>
        <w:ind w:firstLine="632" w:firstLineChars="200"/>
        <w:rPr>
          <w:rFonts w:ascii="Times New Roman" w:hAnsi="Times New Roman" w:cs="仿宋_GB2312"/>
          <w:sz w:val="32"/>
          <w:szCs w:val="32"/>
        </w:rPr>
      </w:pPr>
      <w:bookmarkStart w:id="31" w:name="第二十四条"/>
      <w:bookmarkEnd w:id="31"/>
      <w:r>
        <w:rPr>
          <w:rFonts w:hint="eastAsia" w:ascii="Times New Roman" w:hAnsi="Times New Roman" w:eastAsia="黑体" w:cs="黑体"/>
          <w:sz w:val="32"/>
          <w:szCs w:val="32"/>
        </w:rPr>
        <w:t>第二十四条</w:t>
      </w:r>
      <w:r>
        <w:rPr>
          <w:rFonts w:hint="eastAsia" w:ascii="Times New Roman" w:hAnsi="Times New Roman" w:cs="仿宋_GB2312"/>
          <w:sz w:val="32"/>
          <w:szCs w:val="32"/>
        </w:rPr>
        <w:t>　军品出口经营者应当根据管制政策和产品属性，向国家军品出口管制管理部门申请办理军品出口立项、军品出口项目、军品出口合同审查批准手续。</w:t>
      </w:r>
    </w:p>
    <w:p w14:paraId="29B62A56">
      <w:pPr>
        <w:ind w:firstLine="632" w:firstLineChars="200"/>
        <w:rPr>
          <w:rFonts w:ascii="Times New Roman" w:hAnsi="Times New Roman" w:cs="仿宋_GB2312"/>
          <w:sz w:val="32"/>
          <w:szCs w:val="32"/>
        </w:rPr>
      </w:pPr>
      <w:r>
        <w:rPr>
          <w:rFonts w:hint="eastAsia" w:ascii="Times New Roman" w:hAnsi="Times New Roman" w:cs="仿宋_GB2312"/>
          <w:sz w:val="32"/>
          <w:szCs w:val="32"/>
        </w:rPr>
        <w:t>重大军品出口立项、重大军品出口项目、重大军品出口合同，应当经国家军品出口管制管理部门会同有关部门审查，报国务院、中央军事委员会批准。</w:t>
      </w:r>
    </w:p>
    <w:p w14:paraId="6B7CE073">
      <w:pPr>
        <w:ind w:firstLine="632" w:firstLineChars="200"/>
        <w:rPr>
          <w:rFonts w:ascii="Times New Roman" w:hAnsi="Times New Roman" w:cs="仿宋_GB2312"/>
          <w:sz w:val="32"/>
          <w:szCs w:val="32"/>
        </w:rPr>
      </w:pPr>
      <w:bookmarkStart w:id="32" w:name="第二十五条"/>
      <w:bookmarkEnd w:id="32"/>
      <w:r>
        <w:rPr>
          <w:rFonts w:hint="eastAsia" w:ascii="Times New Roman" w:hAnsi="Times New Roman" w:eastAsia="黑体" w:cs="黑体"/>
          <w:sz w:val="32"/>
          <w:szCs w:val="32"/>
        </w:rPr>
        <w:t>第二十五条</w:t>
      </w:r>
      <w:r>
        <w:rPr>
          <w:rFonts w:hint="eastAsia" w:ascii="Times New Roman" w:hAnsi="Times New Roman" w:cs="仿宋_GB2312"/>
          <w:sz w:val="32"/>
          <w:szCs w:val="32"/>
        </w:rPr>
        <w:t>　军品出口经营者在出口军品前，应当向国家军品出口管制管理部门申请领取军品出口许可证。</w:t>
      </w:r>
    </w:p>
    <w:p w14:paraId="6E2F01A3">
      <w:pPr>
        <w:ind w:firstLine="632" w:firstLineChars="200"/>
        <w:rPr>
          <w:rFonts w:ascii="Times New Roman" w:hAnsi="Times New Roman" w:cs="仿宋_GB2312"/>
          <w:sz w:val="32"/>
          <w:szCs w:val="32"/>
        </w:rPr>
      </w:pPr>
      <w:r>
        <w:rPr>
          <w:rFonts w:hint="eastAsia" w:ascii="Times New Roman" w:hAnsi="Times New Roman" w:cs="仿宋_GB2312"/>
          <w:sz w:val="32"/>
          <w:szCs w:val="32"/>
        </w:rPr>
        <w:t>军品出口经营者出口军品时，应当向海关交验由国家军品出口管制管理部门颁发的许可证件，并按照国家有关规定办理报关手续。</w:t>
      </w:r>
    </w:p>
    <w:p w14:paraId="52B50989">
      <w:pPr>
        <w:ind w:firstLine="632" w:firstLineChars="200"/>
        <w:rPr>
          <w:rFonts w:ascii="Times New Roman" w:hAnsi="Times New Roman" w:cs="仿宋_GB2312"/>
          <w:sz w:val="32"/>
          <w:szCs w:val="32"/>
        </w:rPr>
      </w:pPr>
      <w:bookmarkStart w:id="33" w:name="第二十六条"/>
      <w:bookmarkEnd w:id="33"/>
      <w:r>
        <w:rPr>
          <w:rFonts w:hint="eastAsia" w:ascii="Times New Roman" w:hAnsi="Times New Roman" w:eastAsia="黑体" w:cs="黑体"/>
          <w:sz w:val="32"/>
          <w:szCs w:val="32"/>
        </w:rPr>
        <w:t>第二十六条</w:t>
      </w:r>
      <w:r>
        <w:rPr>
          <w:rFonts w:hint="eastAsia" w:ascii="Times New Roman" w:hAnsi="Times New Roman" w:cs="仿宋_GB2312"/>
          <w:sz w:val="32"/>
          <w:szCs w:val="32"/>
        </w:rPr>
        <w:t>　军品出口经营者应当委托经批准的军品出口运输企业办理军品出口运输及相关业务。具体办法由国家军品出口管制管理部门会同有关部门规定。</w:t>
      </w:r>
    </w:p>
    <w:p w14:paraId="0BA493DB">
      <w:pPr>
        <w:ind w:firstLine="632" w:firstLineChars="200"/>
        <w:rPr>
          <w:rFonts w:ascii="Times New Roman" w:hAnsi="Times New Roman" w:cs="仿宋_GB2312"/>
          <w:sz w:val="32"/>
          <w:szCs w:val="32"/>
        </w:rPr>
      </w:pPr>
      <w:bookmarkStart w:id="34" w:name="第二十七条"/>
      <w:bookmarkEnd w:id="34"/>
      <w:r>
        <w:rPr>
          <w:rFonts w:hint="eastAsia" w:ascii="Times New Roman" w:hAnsi="Times New Roman" w:eastAsia="黑体" w:cs="黑体"/>
          <w:sz w:val="32"/>
          <w:szCs w:val="32"/>
        </w:rPr>
        <w:t>第二十七条</w:t>
      </w:r>
      <w:r>
        <w:rPr>
          <w:rFonts w:hint="eastAsia" w:ascii="Times New Roman" w:hAnsi="Times New Roman" w:cs="仿宋_GB2312"/>
          <w:sz w:val="32"/>
          <w:szCs w:val="32"/>
        </w:rPr>
        <w:t>　军品出口经营者或者科研生产单位参加国际性军品展览，应当按照程序向国家军品出口管制管理部门办理审批手续。</w:t>
      </w:r>
    </w:p>
    <w:p w14:paraId="40C5CBC8">
      <w:pPr>
        <w:rPr>
          <w:rFonts w:ascii="Times New Roman" w:hAnsi="Times New Roman" w:eastAsia="宋体" w:cs="宋体"/>
          <w:szCs w:val="32"/>
        </w:rPr>
      </w:pPr>
    </w:p>
    <w:p w14:paraId="3A460C79">
      <w:pPr>
        <w:jc w:val="center"/>
        <w:rPr>
          <w:rFonts w:ascii="Times New Roman" w:hAnsi="Times New Roman" w:eastAsia="黑体" w:cs="黑体"/>
          <w:szCs w:val="32"/>
        </w:rPr>
      </w:pPr>
      <w:bookmarkStart w:id="35" w:name="第三章 监督管理"/>
      <w:bookmarkEnd w:id="35"/>
      <w:r>
        <w:rPr>
          <w:rFonts w:hint="eastAsia" w:ascii="Times New Roman" w:hAnsi="Times New Roman" w:eastAsia="黑体" w:cs="黑体"/>
          <w:szCs w:val="32"/>
        </w:rPr>
        <w:t>第三章　监督管理</w:t>
      </w:r>
    </w:p>
    <w:p w14:paraId="1F97BAAA">
      <w:pPr>
        <w:rPr>
          <w:rFonts w:ascii="Times New Roman" w:hAnsi="Times New Roman" w:eastAsia="宋体" w:cs="宋体"/>
          <w:szCs w:val="32"/>
        </w:rPr>
      </w:pPr>
    </w:p>
    <w:p w14:paraId="0151FA4F">
      <w:pPr>
        <w:ind w:firstLine="632" w:firstLineChars="200"/>
        <w:rPr>
          <w:rFonts w:ascii="Times New Roman" w:hAnsi="Times New Roman" w:cs="仿宋_GB2312"/>
          <w:sz w:val="32"/>
          <w:szCs w:val="32"/>
        </w:rPr>
      </w:pPr>
      <w:bookmarkStart w:id="36" w:name="第二十八条"/>
      <w:bookmarkEnd w:id="36"/>
      <w:r>
        <w:rPr>
          <w:rFonts w:hint="eastAsia" w:ascii="Times New Roman" w:hAnsi="Times New Roman" w:eastAsia="黑体" w:cs="黑体"/>
          <w:sz w:val="32"/>
          <w:szCs w:val="32"/>
        </w:rPr>
        <w:t>第二十八条</w:t>
      </w:r>
      <w:r>
        <w:rPr>
          <w:rFonts w:hint="eastAsia" w:ascii="Times New Roman" w:hAnsi="Times New Roman" w:cs="仿宋_GB2312"/>
          <w:sz w:val="32"/>
          <w:szCs w:val="32"/>
        </w:rPr>
        <w:t>　国家出口管制管理部门依法对管制物项出口活动进行监督检查。</w:t>
      </w:r>
    </w:p>
    <w:p w14:paraId="079B5223">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国家出口管制管理部门对涉嫌违反本法规定的行为进行调查，可以采取下列措施：</w:t>
      </w:r>
    </w:p>
    <w:p w14:paraId="456DAE55">
      <w:pPr>
        <w:ind w:firstLine="632" w:firstLineChars="200"/>
        <w:rPr>
          <w:rFonts w:ascii="Times New Roman" w:hAnsi="Times New Roman" w:cs="仿宋_GB2312"/>
          <w:sz w:val="32"/>
          <w:szCs w:val="32"/>
        </w:rPr>
      </w:pPr>
      <w:r>
        <w:rPr>
          <w:rFonts w:hint="eastAsia" w:ascii="Times New Roman" w:hAnsi="Times New Roman" w:cs="仿宋_GB2312"/>
          <w:sz w:val="32"/>
          <w:szCs w:val="32"/>
        </w:rPr>
        <w:t>（一）进入被调查者营业场所或者其他有关场所进行检查；</w:t>
      </w:r>
    </w:p>
    <w:p w14:paraId="2B6D9C53">
      <w:pPr>
        <w:ind w:firstLine="632" w:firstLineChars="200"/>
        <w:rPr>
          <w:rFonts w:ascii="Times New Roman" w:hAnsi="Times New Roman" w:cs="仿宋_GB2312"/>
          <w:sz w:val="32"/>
          <w:szCs w:val="32"/>
        </w:rPr>
      </w:pPr>
      <w:r>
        <w:rPr>
          <w:rFonts w:hint="eastAsia" w:ascii="Times New Roman" w:hAnsi="Times New Roman" w:cs="仿宋_GB2312"/>
          <w:sz w:val="32"/>
          <w:szCs w:val="32"/>
        </w:rPr>
        <w:t>（二）询问被调查者、利害关系人以及其他有关组织或者个人，要求其对与被调查事件有关的事项作出说明；</w:t>
      </w:r>
    </w:p>
    <w:p w14:paraId="5D560027">
      <w:pPr>
        <w:ind w:firstLine="632" w:firstLineChars="200"/>
        <w:rPr>
          <w:rFonts w:ascii="Times New Roman" w:hAnsi="Times New Roman" w:cs="仿宋_GB2312"/>
          <w:sz w:val="32"/>
          <w:szCs w:val="32"/>
        </w:rPr>
      </w:pPr>
      <w:r>
        <w:rPr>
          <w:rFonts w:hint="eastAsia" w:ascii="Times New Roman" w:hAnsi="Times New Roman" w:cs="仿宋_GB2312"/>
          <w:sz w:val="32"/>
          <w:szCs w:val="32"/>
        </w:rPr>
        <w:t>（三）查阅、复制被调查者、利害关系人以及其他有关组织或者个人的有关单证、协议、会计账簿、业务函电等文件、资料；</w:t>
      </w:r>
    </w:p>
    <w:p w14:paraId="1140FE55">
      <w:pPr>
        <w:ind w:firstLine="632" w:firstLineChars="200"/>
        <w:rPr>
          <w:rFonts w:ascii="Times New Roman" w:hAnsi="Times New Roman" w:cs="仿宋_GB2312"/>
          <w:sz w:val="32"/>
          <w:szCs w:val="32"/>
        </w:rPr>
      </w:pPr>
      <w:r>
        <w:rPr>
          <w:rFonts w:hint="eastAsia" w:ascii="Times New Roman" w:hAnsi="Times New Roman" w:cs="仿宋_GB2312"/>
          <w:sz w:val="32"/>
          <w:szCs w:val="32"/>
        </w:rPr>
        <w:t>（四）检查用于出口的运输工具，制止装载可疑的出口物项，责令运回非法出口的物项；</w:t>
      </w:r>
    </w:p>
    <w:p w14:paraId="440425A9">
      <w:pPr>
        <w:ind w:firstLine="632" w:firstLineChars="200"/>
        <w:rPr>
          <w:rFonts w:ascii="Times New Roman" w:hAnsi="Times New Roman" w:cs="仿宋_GB2312"/>
          <w:sz w:val="32"/>
          <w:szCs w:val="32"/>
        </w:rPr>
      </w:pPr>
      <w:r>
        <w:rPr>
          <w:rFonts w:hint="eastAsia" w:ascii="Times New Roman" w:hAnsi="Times New Roman" w:cs="仿宋_GB2312"/>
          <w:sz w:val="32"/>
          <w:szCs w:val="32"/>
        </w:rPr>
        <w:t>（五）查封、扣押相关涉案物项；</w:t>
      </w:r>
    </w:p>
    <w:p w14:paraId="080E1115">
      <w:pPr>
        <w:ind w:firstLine="632" w:firstLineChars="200"/>
        <w:rPr>
          <w:rFonts w:ascii="Times New Roman" w:hAnsi="Times New Roman" w:cs="仿宋_GB2312"/>
          <w:sz w:val="32"/>
          <w:szCs w:val="32"/>
        </w:rPr>
      </w:pPr>
      <w:r>
        <w:rPr>
          <w:rFonts w:hint="eastAsia" w:ascii="Times New Roman" w:hAnsi="Times New Roman" w:cs="仿宋_GB2312"/>
          <w:sz w:val="32"/>
          <w:szCs w:val="32"/>
        </w:rPr>
        <w:t>（六）查询被调查者的银行账户。</w:t>
      </w:r>
    </w:p>
    <w:p w14:paraId="51000106">
      <w:pPr>
        <w:ind w:firstLine="632" w:firstLineChars="200"/>
        <w:rPr>
          <w:rFonts w:ascii="Times New Roman" w:hAnsi="Times New Roman" w:cs="仿宋_GB2312"/>
          <w:sz w:val="32"/>
          <w:szCs w:val="32"/>
        </w:rPr>
      </w:pPr>
      <w:r>
        <w:rPr>
          <w:rFonts w:hint="eastAsia" w:ascii="Times New Roman" w:hAnsi="Times New Roman" w:cs="仿宋_GB2312"/>
          <w:sz w:val="32"/>
          <w:szCs w:val="32"/>
        </w:rPr>
        <w:t>采取前款第五项、第六项措施，应当经国家出口管制管理部门负责人书面批准。</w:t>
      </w:r>
    </w:p>
    <w:p w14:paraId="53601D6A">
      <w:pPr>
        <w:ind w:firstLine="632" w:firstLineChars="200"/>
        <w:rPr>
          <w:rFonts w:ascii="Times New Roman" w:hAnsi="Times New Roman" w:cs="仿宋_GB2312"/>
          <w:sz w:val="32"/>
          <w:szCs w:val="32"/>
        </w:rPr>
      </w:pPr>
      <w:bookmarkStart w:id="37" w:name="第二十九条"/>
      <w:bookmarkEnd w:id="37"/>
      <w:r>
        <w:rPr>
          <w:rFonts w:hint="eastAsia" w:ascii="Times New Roman" w:hAnsi="Times New Roman" w:eastAsia="黑体" w:cs="黑体"/>
          <w:sz w:val="32"/>
          <w:szCs w:val="32"/>
        </w:rPr>
        <w:t>第二十九条</w:t>
      </w:r>
      <w:r>
        <w:rPr>
          <w:rFonts w:hint="eastAsia" w:ascii="Times New Roman" w:hAnsi="Times New Roman" w:cs="仿宋_GB2312"/>
          <w:sz w:val="32"/>
          <w:szCs w:val="32"/>
        </w:rPr>
        <w:t>　国家出口管制管理部门依法履行职责，国务院有关部门、地方人民政府及其有关部门应当予以协助。</w:t>
      </w:r>
    </w:p>
    <w:p w14:paraId="5EB28335">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国家出口管制管理部门单独或者会同有关部门依法开展监督检查和调查工作，有关组织和个人应当予以配合，不得拒绝、阻碍。</w:t>
      </w:r>
    </w:p>
    <w:p w14:paraId="68D89330">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有关国家机关及其工作人员对调查中知悉的国家秘密、商业秘密、个人隐私和个人信息依法负有保密义务。</w:t>
      </w:r>
    </w:p>
    <w:p w14:paraId="0AC8094D">
      <w:pPr>
        <w:ind w:firstLine="632" w:firstLineChars="200"/>
        <w:rPr>
          <w:rFonts w:ascii="Times New Roman" w:hAnsi="Times New Roman" w:cs="仿宋_GB2312"/>
          <w:sz w:val="32"/>
          <w:szCs w:val="32"/>
        </w:rPr>
      </w:pPr>
      <w:bookmarkStart w:id="38" w:name="第三十条"/>
      <w:bookmarkEnd w:id="38"/>
      <w:r>
        <w:rPr>
          <w:rFonts w:hint="eastAsia" w:ascii="Times New Roman" w:hAnsi="Times New Roman" w:eastAsia="黑体" w:cs="黑体"/>
          <w:sz w:val="32"/>
          <w:szCs w:val="32"/>
        </w:rPr>
        <w:t>第三十条</w:t>
      </w:r>
      <w:r>
        <w:rPr>
          <w:rFonts w:hint="eastAsia" w:ascii="Times New Roman" w:hAnsi="Times New Roman" w:cs="仿宋_GB2312"/>
          <w:sz w:val="32"/>
          <w:szCs w:val="32"/>
        </w:rPr>
        <w:t>　为加强管制物项出口管理，防范管制物项出口违法风险，国家出口管制管理部门可以采取监管谈话、出具警示函等措施。</w:t>
      </w:r>
    </w:p>
    <w:p w14:paraId="16C2DF7F">
      <w:pPr>
        <w:ind w:firstLine="632" w:firstLineChars="200"/>
        <w:rPr>
          <w:rFonts w:ascii="Times New Roman" w:hAnsi="Times New Roman" w:cs="仿宋_GB2312"/>
          <w:sz w:val="32"/>
          <w:szCs w:val="32"/>
        </w:rPr>
      </w:pPr>
      <w:bookmarkStart w:id="39" w:name="第三十一条"/>
      <w:bookmarkEnd w:id="39"/>
      <w:r>
        <w:rPr>
          <w:rFonts w:hint="eastAsia" w:ascii="Times New Roman" w:hAnsi="Times New Roman" w:eastAsia="黑体" w:cs="黑体"/>
          <w:sz w:val="32"/>
          <w:szCs w:val="32"/>
        </w:rPr>
        <w:t>第三十一条</w:t>
      </w:r>
      <w:r>
        <w:rPr>
          <w:rFonts w:hint="eastAsia" w:ascii="Times New Roman" w:hAnsi="Times New Roman" w:cs="仿宋_GB2312"/>
          <w:sz w:val="32"/>
          <w:szCs w:val="32"/>
        </w:rPr>
        <w:t>　对涉嫌违反本法规定的行为，任何组织和个人有权向国家出口管制管理部门举报，国家出口管制管理部门接到举报后应当依法及时处理，并为举报人保密。</w:t>
      </w:r>
    </w:p>
    <w:p w14:paraId="757189F0">
      <w:pPr>
        <w:ind w:firstLine="632" w:firstLineChars="200"/>
        <w:rPr>
          <w:rFonts w:ascii="Times New Roman" w:hAnsi="Times New Roman" w:cs="仿宋_GB2312"/>
          <w:sz w:val="32"/>
          <w:szCs w:val="32"/>
        </w:rPr>
      </w:pPr>
      <w:bookmarkStart w:id="40" w:name="第三十二条"/>
      <w:bookmarkEnd w:id="40"/>
      <w:r>
        <w:rPr>
          <w:rFonts w:hint="eastAsia" w:ascii="Times New Roman" w:hAnsi="Times New Roman" w:eastAsia="黑体" w:cs="黑体"/>
          <w:sz w:val="32"/>
          <w:szCs w:val="32"/>
        </w:rPr>
        <w:t>第三十二条</w:t>
      </w:r>
      <w:r>
        <w:rPr>
          <w:rFonts w:hint="eastAsia" w:ascii="Times New Roman" w:hAnsi="Times New Roman" w:cs="仿宋_GB2312"/>
          <w:sz w:val="32"/>
          <w:szCs w:val="32"/>
        </w:rPr>
        <w:t>　国家出口管制管理部门根据缔结或者参加的国际条约，或者按照平等互惠原则，与其他国家或者地区、国际组织等开展出口管制合作与交流。</w:t>
      </w:r>
    </w:p>
    <w:p w14:paraId="5AEF4A29">
      <w:pPr>
        <w:ind w:firstLine="632" w:firstLineChars="200"/>
        <w:rPr>
          <w:rFonts w:ascii="Times New Roman" w:hAnsi="Times New Roman" w:cs="仿宋_GB2312"/>
          <w:sz w:val="32"/>
          <w:szCs w:val="32"/>
        </w:rPr>
      </w:pPr>
      <w:r>
        <w:rPr>
          <w:rFonts w:hint="eastAsia" w:ascii="Times New Roman" w:hAnsi="Times New Roman" w:cs="仿宋_GB2312"/>
          <w:sz w:val="32"/>
          <w:szCs w:val="32"/>
        </w:rPr>
        <w:t>中华人民共和国境内的组织和个人向境外提供出口管制相关信息，应当依法进行；可能危害国家安全和利益的，不得提供。</w:t>
      </w:r>
    </w:p>
    <w:p w14:paraId="10DEA0AB">
      <w:pPr>
        <w:rPr>
          <w:rFonts w:ascii="Times New Roman" w:hAnsi="Times New Roman" w:eastAsia="宋体" w:cs="宋体"/>
          <w:szCs w:val="32"/>
        </w:rPr>
      </w:pPr>
    </w:p>
    <w:p w14:paraId="2E181F97">
      <w:pPr>
        <w:jc w:val="center"/>
        <w:rPr>
          <w:rFonts w:ascii="Times New Roman" w:hAnsi="Times New Roman" w:eastAsia="黑体" w:cs="黑体"/>
          <w:szCs w:val="32"/>
        </w:rPr>
      </w:pPr>
      <w:bookmarkStart w:id="41" w:name="第四章 法律责任"/>
      <w:bookmarkEnd w:id="41"/>
      <w:r>
        <w:rPr>
          <w:rFonts w:hint="eastAsia" w:ascii="Times New Roman" w:hAnsi="Times New Roman" w:eastAsia="黑体" w:cs="黑体"/>
          <w:szCs w:val="32"/>
        </w:rPr>
        <w:t>第四章　法律责任</w:t>
      </w:r>
    </w:p>
    <w:p w14:paraId="7E8E2775">
      <w:pPr>
        <w:rPr>
          <w:rFonts w:ascii="Times New Roman" w:hAnsi="Times New Roman" w:eastAsia="宋体" w:cs="宋体"/>
          <w:szCs w:val="32"/>
        </w:rPr>
      </w:pPr>
    </w:p>
    <w:p w14:paraId="355A4E68">
      <w:pPr>
        <w:ind w:firstLine="632" w:firstLineChars="200"/>
        <w:rPr>
          <w:rFonts w:ascii="Times New Roman" w:hAnsi="Times New Roman" w:cs="仿宋_GB2312"/>
          <w:sz w:val="32"/>
          <w:szCs w:val="32"/>
        </w:rPr>
      </w:pPr>
      <w:bookmarkStart w:id="42" w:name="第三十三条"/>
      <w:bookmarkEnd w:id="42"/>
      <w:r>
        <w:rPr>
          <w:rFonts w:hint="eastAsia" w:ascii="Times New Roman" w:hAnsi="Times New Roman" w:eastAsia="黑体" w:cs="黑体"/>
          <w:sz w:val="32"/>
          <w:szCs w:val="32"/>
        </w:rPr>
        <w:t>第三十三条</w:t>
      </w:r>
      <w:r>
        <w:rPr>
          <w:rFonts w:hint="eastAsia" w:ascii="Times New Roman" w:hAnsi="Times New Roman" w:cs="仿宋_GB2312"/>
          <w:sz w:val="32"/>
          <w:szCs w:val="32"/>
        </w:rPr>
        <w:t>　出口经营者未取得相关管制物项的出口经营资格从事有关管制物项出口的，给予警告，责令停止违法行为，没收违法所得，违法经营额五十万元以上的，并处违法经营额五倍以上十倍以下罚款；没有违法经营额或者违法经营额不足五十万元的，并处五十万元以上五百万元以下罚款。</w:t>
      </w:r>
    </w:p>
    <w:p w14:paraId="7818F0A5">
      <w:pPr>
        <w:ind w:firstLine="632" w:firstLineChars="200"/>
        <w:rPr>
          <w:rFonts w:ascii="Times New Roman" w:hAnsi="Times New Roman" w:cs="仿宋_GB2312"/>
          <w:sz w:val="32"/>
          <w:szCs w:val="32"/>
        </w:rPr>
      </w:pPr>
      <w:bookmarkStart w:id="43" w:name="第三十四条"/>
      <w:bookmarkEnd w:id="43"/>
      <w:r>
        <w:rPr>
          <w:rFonts w:hint="eastAsia" w:ascii="Times New Roman" w:hAnsi="Times New Roman" w:eastAsia="黑体" w:cs="黑体"/>
          <w:sz w:val="32"/>
          <w:szCs w:val="32"/>
        </w:rPr>
        <w:t>第三十四条</w:t>
      </w:r>
      <w:r>
        <w:rPr>
          <w:rFonts w:hint="eastAsia" w:ascii="Times New Roman" w:hAnsi="Times New Roman" w:cs="仿宋_GB2312"/>
          <w:sz w:val="32"/>
          <w:szCs w:val="32"/>
        </w:rPr>
        <w:t>　出口经营者有下列行为之一的，责令停止违法行为，没收违法所得，违法经营额五十万元以上的，并处违法经营额五倍以上十倍以下罚款；没有违法经营额或者违法经营额不足五十万元的，并处五十万元以上五百万元以下罚款；情节严重的，责令停业整顿，直至吊销相关管制物项出口经营资格：</w:t>
      </w:r>
    </w:p>
    <w:p w14:paraId="3980244D">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（一）未经许可擅自出口管制物项；</w:t>
      </w:r>
    </w:p>
    <w:p w14:paraId="73DE850A">
      <w:pPr>
        <w:ind w:firstLine="632" w:firstLineChars="200"/>
        <w:rPr>
          <w:rFonts w:ascii="Times New Roman" w:hAnsi="Times New Roman" w:cs="仿宋_GB2312"/>
          <w:sz w:val="32"/>
          <w:szCs w:val="32"/>
        </w:rPr>
      </w:pPr>
      <w:r>
        <w:rPr>
          <w:rFonts w:hint="eastAsia" w:ascii="Times New Roman" w:hAnsi="Times New Roman" w:cs="仿宋_GB2312"/>
          <w:sz w:val="32"/>
          <w:szCs w:val="32"/>
        </w:rPr>
        <w:t>（二）超出出口许可证件规定的许可范围出口管制物项；</w:t>
      </w:r>
    </w:p>
    <w:p w14:paraId="5400BFB3">
      <w:pPr>
        <w:ind w:firstLine="632" w:firstLineChars="200"/>
        <w:rPr>
          <w:rFonts w:ascii="Times New Roman" w:hAnsi="Times New Roman" w:cs="仿宋_GB2312"/>
          <w:sz w:val="32"/>
          <w:szCs w:val="32"/>
        </w:rPr>
      </w:pPr>
      <w:r>
        <w:rPr>
          <w:rFonts w:hint="eastAsia" w:ascii="Times New Roman" w:hAnsi="Times New Roman" w:cs="仿宋_GB2312"/>
          <w:sz w:val="32"/>
          <w:szCs w:val="32"/>
        </w:rPr>
        <w:t>（三）出口禁止出口的管制物项。</w:t>
      </w:r>
    </w:p>
    <w:p w14:paraId="7F3AF50F">
      <w:pPr>
        <w:ind w:firstLine="632" w:firstLineChars="200"/>
        <w:rPr>
          <w:rFonts w:ascii="Times New Roman" w:hAnsi="Times New Roman" w:cs="仿宋_GB2312"/>
          <w:sz w:val="32"/>
          <w:szCs w:val="32"/>
        </w:rPr>
      </w:pPr>
      <w:bookmarkStart w:id="44" w:name="第三十五条"/>
      <w:bookmarkEnd w:id="44"/>
      <w:r>
        <w:rPr>
          <w:rFonts w:hint="eastAsia" w:ascii="Times New Roman" w:hAnsi="Times New Roman" w:eastAsia="黑体" w:cs="黑体"/>
          <w:sz w:val="32"/>
          <w:szCs w:val="32"/>
        </w:rPr>
        <w:t>第三十五条</w:t>
      </w:r>
      <w:r>
        <w:rPr>
          <w:rFonts w:hint="eastAsia" w:ascii="Times New Roman" w:hAnsi="Times New Roman" w:cs="仿宋_GB2312"/>
          <w:sz w:val="32"/>
          <w:szCs w:val="32"/>
        </w:rPr>
        <w:t>　以欺骗、贿赂等不正当手段获取管制物项出口许可证件，或者非法转让管制物项出口许可证件的，撤销许可，收缴出口许可证，没收违法所得，违法经营额二十万元以上的，并处违法经营额五倍以上十倍以下罚款；没有违法经营额或者违法经营额不足二十万元的，并处二十万元以上二百万元以下罚款。</w:t>
      </w:r>
    </w:p>
    <w:p w14:paraId="050F99B1">
      <w:pPr>
        <w:ind w:firstLine="632" w:firstLineChars="200"/>
        <w:rPr>
          <w:rFonts w:ascii="Times New Roman" w:hAnsi="Times New Roman" w:cs="仿宋_GB2312"/>
          <w:sz w:val="32"/>
          <w:szCs w:val="32"/>
        </w:rPr>
      </w:pPr>
      <w:r>
        <w:rPr>
          <w:rFonts w:hint="eastAsia" w:ascii="Times New Roman" w:hAnsi="Times New Roman" w:cs="仿宋_GB2312"/>
          <w:sz w:val="32"/>
          <w:szCs w:val="32"/>
        </w:rPr>
        <w:t>伪造、变造、买卖管制物项出口许可证件的，没收违法所得，违法经营额五万元以上的，并处违法经营额五倍以上十倍以下罚款；没有违法经营额或者违法经营额不足五万元的，并处五万元以上五十万元以下罚款。</w:t>
      </w:r>
    </w:p>
    <w:p w14:paraId="4A8018AE">
      <w:pPr>
        <w:ind w:firstLine="632" w:firstLineChars="200"/>
        <w:rPr>
          <w:rFonts w:ascii="Times New Roman" w:hAnsi="Times New Roman" w:cs="仿宋_GB2312"/>
          <w:sz w:val="32"/>
          <w:szCs w:val="32"/>
        </w:rPr>
      </w:pPr>
      <w:bookmarkStart w:id="45" w:name="第三十六条"/>
      <w:bookmarkEnd w:id="45"/>
      <w:r>
        <w:rPr>
          <w:rFonts w:hint="eastAsia" w:ascii="Times New Roman" w:hAnsi="Times New Roman" w:eastAsia="黑体" w:cs="黑体"/>
          <w:sz w:val="32"/>
          <w:szCs w:val="32"/>
        </w:rPr>
        <w:t>第三十六条</w:t>
      </w:r>
      <w:r>
        <w:rPr>
          <w:rFonts w:hint="eastAsia" w:ascii="Times New Roman" w:hAnsi="Times New Roman" w:cs="仿宋_GB2312"/>
          <w:sz w:val="32"/>
          <w:szCs w:val="32"/>
        </w:rPr>
        <w:t>　明知出口经营者从事出口管制违法行为仍为其提供代理、货运、寄递、报关、第三方电子商务交易平台和金融等服务的，给予警告，责令停止违法行为，没收违法所得，违法经营额十万元以上的，并处违法经营额三倍以上五倍以下罚款；没有违法经营额或者违法经营额不足十万元的，并处十万元以上五十万元以下罚款。</w:t>
      </w:r>
    </w:p>
    <w:p w14:paraId="66EA890D">
      <w:pPr>
        <w:ind w:firstLine="632" w:firstLineChars="200"/>
        <w:rPr>
          <w:rFonts w:ascii="Times New Roman" w:hAnsi="Times New Roman" w:cs="仿宋_GB2312"/>
          <w:sz w:val="32"/>
          <w:szCs w:val="32"/>
        </w:rPr>
      </w:pPr>
      <w:bookmarkStart w:id="46" w:name="第三十七条"/>
      <w:bookmarkEnd w:id="46"/>
      <w:r>
        <w:rPr>
          <w:rFonts w:hint="eastAsia" w:ascii="Times New Roman" w:hAnsi="Times New Roman" w:eastAsia="黑体" w:cs="黑体"/>
          <w:sz w:val="32"/>
          <w:szCs w:val="32"/>
        </w:rPr>
        <w:t>第三十七条</w:t>
      </w:r>
      <w:r>
        <w:rPr>
          <w:rFonts w:hint="eastAsia" w:ascii="Times New Roman" w:hAnsi="Times New Roman" w:cs="仿宋_GB2312"/>
          <w:sz w:val="32"/>
          <w:szCs w:val="32"/>
        </w:rPr>
        <w:t>　出口经营者违反本法规定与列入管控名单的进口商、最终用户进行交易的，给予警告，责令停止违法行为，没收违法所得，违法经营额五十万元以上的，并处违法经营额十倍以上二十倍以下罚款；没有违法经营额或者违法经营额不足五十万元的，并处五十万元以上五百万元以下罚款；情节严重的，责令停业整顿，直至吊销相关管制物项出口经营资格。</w:t>
      </w:r>
    </w:p>
    <w:p w14:paraId="010C39D7">
      <w:pPr>
        <w:ind w:firstLine="632" w:firstLineChars="200"/>
        <w:rPr>
          <w:rFonts w:ascii="Times New Roman" w:hAnsi="Times New Roman" w:cs="仿宋_GB2312"/>
          <w:sz w:val="32"/>
          <w:szCs w:val="32"/>
        </w:rPr>
      </w:pPr>
      <w:bookmarkStart w:id="47" w:name="第三十八条"/>
      <w:bookmarkEnd w:id="47"/>
      <w:r>
        <w:rPr>
          <w:rFonts w:hint="eastAsia" w:ascii="Times New Roman" w:hAnsi="Times New Roman" w:eastAsia="黑体" w:cs="黑体"/>
          <w:sz w:val="32"/>
          <w:szCs w:val="32"/>
        </w:rPr>
        <w:t>第三十八条</w:t>
      </w:r>
      <w:r>
        <w:rPr>
          <w:rFonts w:hint="eastAsia" w:ascii="Times New Roman" w:hAnsi="Times New Roman" w:cs="仿宋_GB2312"/>
          <w:sz w:val="32"/>
          <w:szCs w:val="32"/>
        </w:rPr>
        <w:t>　出口经营者拒绝、阻碍监督检查的，给予警告，并处十万元以上三十万元以下罚款；情节严重的，责令停业整顿，直至吊销相关管制物项出口经营资格。</w:t>
      </w:r>
    </w:p>
    <w:p w14:paraId="76BCBB11">
      <w:pPr>
        <w:ind w:firstLine="632" w:firstLineChars="200"/>
        <w:rPr>
          <w:rFonts w:ascii="Times New Roman" w:hAnsi="Times New Roman" w:cs="仿宋_GB2312"/>
          <w:sz w:val="32"/>
          <w:szCs w:val="32"/>
        </w:rPr>
      </w:pPr>
      <w:bookmarkStart w:id="48" w:name="第三十九条"/>
      <w:bookmarkEnd w:id="48"/>
      <w:r>
        <w:rPr>
          <w:rFonts w:hint="eastAsia" w:ascii="Times New Roman" w:hAnsi="Times New Roman" w:eastAsia="黑体" w:cs="黑体"/>
          <w:sz w:val="32"/>
          <w:szCs w:val="32"/>
        </w:rPr>
        <w:t>第三十九条</w:t>
      </w:r>
      <w:r>
        <w:rPr>
          <w:rFonts w:hint="eastAsia" w:ascii="Times New Roman" w:hAnsi="Times New Roman" w:cs="仿宋_GB2312"/>
          <w:sz w:val="32"/>
          <w:szCs w:val="32"/>
        </w:rPr>
        <w:t>　违反本法规定受到处罚的出口经营者，自处罚决定生效之日起，国家出口管制管理部门可以在五年内不受理其提出的出口许可申请；对其直接负责的主管人员和其他直接责任人员，可以禁止其在五年内从事有关出口经营活动，因出口管制违法行为受到刑事处罚的，终身不得从事有关出口经营活动。</w:t>
      </w:r>
    </w:p>
    <w:p w14:paraId="30A37B38">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国家出口管制管理部门依法将出口经营者违反本法的情况纳入信用记录。</w:t>
      </w:r>
    </w:p>
    <w:p w14:paraId="1185BB20">
      <w:pPr>
        <w:ind w:firstLine="632" w:firstLineChars="200"/>
        <w:rPr>
          <w:rFonts w:ascii="Times New Roman" w:hAnsi="Times New Roman" w:cs="仿宋_GB2312"/>
          <w:sz w:val="32"/>
          <w:szCs w:val="32"/>
        </w:rPr>
      </w:pPr>
      <w:bookmarkStart w:id="49" w:name="第四十条"/>
      <w:bookmarkEnd w:id="49"/>
      <w:r>
        <w:rPr>
          <w:rFonts w:hint="eastAsia" w:ascii="Times New Roman" w:hAnsi="Times New Roman" w:eastAsia="黑体" w:cs="黑体"/>
          <w:sz w:val="32"/>
          <w:szCs w:val="32"/>
        </w:rPr>
        <w:t>第四十条</w:t>
      </w:r>
      <w:r>
        <w:rPr>
          <w:rFonts w:hint="eastAsia" w:ascii="Times New Roman" w:hAnsi="Times New Roman" w:cs="仿宋_GB2312"/>
          <w:sz w:val="32"/>
          <w:szCs w:val="32"/>
        </w:rPr>
        <w:t>　本法规定的出口管制违法行为，由国家出口管制管理部门进行处罚；法律、行政法规规定由海关处罚的，由其依照本法进行处罚。</w:t>
      </w:r>
    </w:p>
    <w:p w14:paraId="27A0C5D0">
      <w:pPr>
        <w:ind w:firstLine="632" w:firstLineChars="200"/>
        <w:rPr>
          <w:rFonts w:ascii="Times New Roman" w:hAnsi="Times New Roman" w:cs="仿宋_GB2312"/>
          <w:sz w:val="32"/>
          <w:szCs w:val="32"/>
        </w:rPr>
      </w:pPr>
      <w:bookmarkStart w:id="50" w:name="第四十一条"/>
      <w:bookmarkEnd w:id="50"/>
      <w:r>
        <w:rPr>
          <w:rFonts w:hint="eastAsia" w:ascii="Times New Roman" w:hAnsi="Times New Roman" w:eastAsia="黑体" w:cs="黑体"/>
          <w:sz w:val="32"/>
          <w:szCs w:val="32"/>
        </w:rPr>
        <w:t>第四十一条</w:t>
      </w:r>
      <w:r>
        <w:rPr>
          <w:rFonts w:hint="eastAsia" w:ascii="Times New Roman" w:hAnsi="Times New Roman" w:cs="仿宋_GB2312"/>
          <w:sz w:val="32"/>
          <w:szCs w:val="32"/>
        </w:rPr>
        <w:t>　有关组织或者个人对国家出口管制管理部门的不予许可决定不服的，可以依法申请行政复议。行政复议决定为最终裁决。</w:t>
      </w:r>
    </w:p>
    <w:p w14:paraId="1767699A">
      <w:pPr>
        <w:ind w:firstLine="632" w:firstLineChars="200"/>
        <w:rPr>
          <w:rFonts w:ascii="Times New Roman" w:hAnsi="Times New Roman" w:cs="仿宋_GB2312"/>
          <w:sz w:val="32"/>
          <w:szCs w:val="32"/>
        </w:rPr>
      </w:pPr>
      <w:bookmarkStart w:id="51" w:name="第四十二条"/>
      <w:bookmarkEnd w:id="51"/>
      <w:r>
        <w:rPr>
          <w:rFonts w:hint="eastAsia" w:ascii="Times New Roman" w:hAnsi="Times New Roman" w:eastAsia="黑体" w:cs="黑体"/>
          <w:sz w:val="32"/>
          <w:szCs w:val="32"/>
        </w:rPr>
        <w:t>第四十二条</w:t>
      </w:r>
      <w:r>
        <w:rPr>
          <w:rFonts w:hint="eastAsia" w:ascii="Times New Roman" w:hAnsi="Times New Roman" w:cs="仿宋_GB2312"/>
          <w:sz w:val="32"/>
          <w:szCs w:val="32"/>
        </w:rPr>
        <w:t>　从事出口管制管理的国家工作人员玩忽职守、徇私舞弊、滥用职权的，依法给予处分。</w:t>
      </w:r>
    </w:p>
    <w:p w14:paraId="7743BC79">
      <w:pPr>
        <w:ind w:firstLine="632" w:firstLineChars="200"/>
        <w:rPr>
          <w:rFonts w:ascii="Times New Roman" w:hAnsi="Times New Roman" w:cs="仿宋_GB2312"/>
          <w:sz w:val="32"/>
          <w:szCs w:val="32"/>
        </w:rPr>
      </w:pPr>
      <w:bookmarkStart w:id="52" w:name="第四十三条"/>
      <w:bookmarkEnd w:id="52"/>
      <w:r>
        <w:rPr>
          <w:rFonts w:hint="eastAsia" w:ascii="Times New Roman" w:hAnsi="Times New Roman" w:eastAsia="黑体" w:cs="黑体"/>
          <w:sz w:val="32"/>
          <w:szCs w:val="32"/>
        </w:rPr>
        <w:t>第四十三条</w:t>
      </w:r>
      <w:r>
        <w:rPr>
          <w:rFonts w:hint="eastAsia" w:ascii="Times New Roman" w:hAnsi="Times New Roman" w:cs="仿宋_GB2312"/>
          <w:sz w:val="32"/>
          <w:szCs w:val="32"/>
        </w:rPr>
        <w:t>　违反本法有关出口管制管理规定，危害国家安全和利益的，除依照本法规定处罚外，还应当依照有关法律、行政法规的规定进行处理和处罚。</w:t>
      </w:r>
    </w:p>
    <w:p w14:paraId="6F1CEAB4">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违反本法规定，出口国家禁止出口的管制物项或者未经许可出口管制物项的，依法追究刑事责任。</w:t>
      </w:r>
    </w:p>
    <w:p w14:paraId="7EC19FBE">
      <w:pPr>
        <w:ind w:firstLine="632" w:firstLineChars="200"/>
        <w:rPr>
          <w:rFonts w:ascii="Times New Roman" w:hAnsi="Times New Roman" w:cs="仿宋_GB2312"/>
          <w:sz w:val="32"/>
          <w:szCs w:val="32"/>
        </w:rPr>
      </w:pPr>
      <w:bookmarkStart w:id="53" w:name="第四十四条"/>
      <w:bookmarkEnd w:id="53"/>
      <w:r>
        <w:rPr>
          <w:rFonts w:hint="eastAsia" w:ascii="Times New Roman" w:hAnsi="Times New Roman" w:eastAsia="黑体" w:cs="黑体"/>
          <w:sz w:val="32"/>
          <w:szCs w:val="32"/>
        </w:rPr>
        <w:t>第四十四条</w:t>
      </w:r>
      <w:r>
        <w:rPr>
          <w:rFonts w:hint="eastAsia" w:ascii="Times New Roman" w:hAnsi="Times New Roman" w:cs="仿宋_GB2312"/>
          <w:sz w:val="32"/>
          <w:szCs w:val="32"/>
        </w:rPr>
        <w:t>　中华人民共和国境外的组织和个人，违反本法有关出口管制管理规定，危害中华人民共和国国家安全和利益，妨碍履行防扩散等国际义务的，依法处理并追究其法律责任。</w:t>
      </w:r>
    </w:p>
    <w:p w14:paraId="33CA6868">
      <w:pPr>
        <w:rPr>
          <w:rFonts w:ascii="Times New Roman" w:hAnsi="Times New Roman" w:eastAsia="宋体" w:cs="宋体"/>
          <w:szCs w:val="32"/>
        </w:rPr>
      </w:pPr>
    </w:p>
    <w:p w14:paraId="3ED2D0EF">
      <w:pPr>
        <w:jc w:val="center"/>
        <w:rPr>
          <w:rFonts w:ascii="Times New Roman" w:hAnsi="Times New Roman" w:eastAsia="黑体" w:cs="黑体"/>
          <w:szCs w:val="32"/>
        </w:rPr>
      </w:pPr>
      <w:bookmarkStart w:id="60" w:name="_GoBack"/>
      <w:bookmarkEnd w:id="60"/>
      <w:bookmarkStart w:id="54" w:name="第五章 附则"/>
      <w:bookmarkEnd w:id="54"/>
      <w:r>
        <w:rPr>
          <w:rFonts w:hint="eastAsia" w:ascii="Times New Roman" w:hAnsi="Times New Roman" w:eastAsia="黑体" w:cs="黑体"/>
          <w:szCs w:val="32"/>
        </w:rPr>
        <w:t>第五章　附　　则</w:t>
      </w:r>
    </w:p>
    <w:p w14:paraId="70ADAE33">
      <w:pPr>
        <w:rPr>
          <w:rFonts w:ascii="Times New Roman" w:hAnsi="Times New Roman" w:eastAsia="宋体" w:cs="宋体"/>
          <w:szCs w:val="32"/>
        </w:rPr>
      </w:pPr>
    </w:p>
    <w:p w14:paraId="79741E6C">
      <w:pPr>
        <w:ind w:firstLine="632" w:firstLineChars="200"/>
        <w:rPr>
          <w:rFonts w:ascii="Times New Roman" w:hAnsi="Times New Roman" w:cs="仿宋_GB2312"/>
          <w:sz w:val="32"/>
          <w:szCs w:val="32"/>
        </w:rPr>
      </w:pPr>
      <w:bookmarkStart w:id="55" w:name="第四十五条"/>
      <w:bookmarkEnd w:id="55"/>
      <w:r>
        <w:rPr>
          <w:rFonts w:hint="eastAsia" w:ascii="Times New Roman" w:hAnsi="Times New Roman" w:eastAsia="黑体" w:cs="黑体"/>
          <w:sz w:val="32"/>
          <w:szCs w:val="32"/>
        </w:rPr>
        <w:t>第四十五条</w:t>
      </w:r>
      <w:r>
        <w:rPr>
          <w:rFonts w:hint="eastAsia" w:ascii="Times New Roman" w:hAnsi="Times New Roman" w:cs="仿宋_GB2312"/>
          <w:sz w:val="32"/>
          <w:szCs w:val="32"/>
        </w:rPr>
        <w:t>　管制物项的过境、转运、通运、再出口或者从保税区、出口加工区等海关特殊监管区域和出口监管仓库、保税物流中心等保税监管场所向境外出口，依照本法的有关规定执行。</w:t>
      </w:r>
    </w:p>
    <w:p w14:paraId="3427E72D">
      <w:pPr>
        <w:ind w:firstLine="632" w:firstLineChars="200"/>
        <w:rPr>
          <w:rFonts w:ascii="Times New Roman" w:hAnsi="Times New Roman" w:cs="仿宋_GB2312"/>
          <w:sz w:val="32"/>
          <w:szCs w:val="32"/>
        </w:rPr>
      </w:pPr>
      <w:bookmarkStart w:id="56" w:name="第四十六条"/>
      <w:bookmarkEnd w:id="56"/>
      <w:r>
        <w:rPr>
          <w:rFonts w:hint="eastAsia" w:ascii="Times New Roman" w:hAnsi="Times New Roman" w:eastAsia="黑体" w:cs="黑体"/>
          <w:sz w:val="32"/>
          <w:szCs w:val="32"/>
        </w:rPr>
        <w:t>第四十六条</w:t>
      </w:r>
      <w:r>
        <w:rPr>
          <w:rFonts w:hint="eastAsia" w:ascii="Times New Roman" w:hAnsi="Times New Roman" w:cs="仿宋_GB2312"/>
          <w:sz w:val="32"/>
          <w:szCs w:val="32"/>
        </w:rPr>
        <w:t>　核以及其他管制物项的出口，本法未作规定的，依照有关法律、行政法规的规定执行。</w:t>
      </w:r>
    </w:p>
    <w:p w14:paraId="25CA2B79">
      <w:pPr>
        <w:ind w:firstLine="632" w:firstLineChars="200"/>
        <w:rPr>
          <w:rFonts w:ascii="Times New Roman" w:hAnsi="Times New Roman" w:cs="仿宋_GB2312"/>
          <w:sz w:val="32"/>
          <w:szCs w:val="32"/>
        </w:rPr>
      </w:pPr>
      <w:bookmarkStart w:id="57" w:name="第四十七条"/>
      <w:bookmarkEnd w:id="57"/>
      <w:r>
        <w:rPr>
          <w:rFonts w:hint="eastAsia" w:ascii="Times New Roman" w:hAnsi="Times New Roman" w:eastAsia="黑体" w:cs="黑体"/>
          <w:sz w:val="32"/>
          <w:szCs w:val="32"/>
        </w:rPr>
        <w:t>第四十七条</w:t>
      </w:r>
      <w:r>
        <w:rPr>
          <w:rFonts w:hint="eastAsia" w:ascii="Times New Roman" w:hAnsi="Times New Roman" w:cs="仿宋_GB2312"/>
          <w:sz w:val="32"/>
          <w:szCs w:val="32"/>
        </w:rPr>
        <w:t>　用于武装力量海外运用、对外军事交流、军事援助等的军品出口，依照有关法律法规的规定执行。</w:t>
      </w:r>
    </w:p>
    <w:p w14:paraId="5FB2E7A4">
      <w:pPr>
        <w:ind w:firstLine="632" w:firstLineChars="200"/>
        <w:rPr>
          <w:rFonts w:ascii="Times New Roman" w:hAnsi="Times New Roman" w:cs="仿宋_GB2312"/>
          <w:sz w:val="32"/>
          <w:szCs w:val="32"/>
        </w:rPr>
      </w:pPr>
      <w:bookmarkStart w:id="58" w:name="第四十八条"/>
      <w:bookmarkEnd w:id="58"/>
      <w:r>
        <w:rPr>
          <w:rFonts w:hint="eastAsia" w:ascii="Times New Roman" w:hAnsi="Times New Roman" w:eastAsia="黑体" w:cs="黑体"/>
          <w:sz w:val="32"/>
          <w:szCs w:val="32"/>
        </w:rPr>
        <w:t>第四十八条</w:t>
      </w:r>
      <w:r>
        <w:rPr>
          <w:rFonts w:hint="eastAsia" w:ascii="Times New Roman" w:hAnsi="Times New Roman" w:cs="仿宋_GB2312"/>
          <w:sz w:val="32"/>
          <w:szCs w:val="32"/>
        </w:rPr>
        <w:t>　任何国家或者地区滥用出口管制措施危害中华人民共和国国家安全和利益的，中华人民共和国可以根据实际情况对该国家或者地区对等采取措施。</w:t>
      </w:r>
    </w:p>
    <w:p w14:paraId="67E0874D">
      <w:pPr>
        <w:ind w:firstLine="632" w:firstLineChars="200"/>
        <w:rPr>
          <w:rFonts w:ascii="Times New Roman" w:hAnsi="Times New Roman" w:cs="仿宋_GB2312"/>
          <w:sz w:val="32"/>
          <w:szCs w:val="32"/>
        </w:rPr>
      </w:pPr>
      <w:bookmarkStart w:id="59" w:name="第四十九条"/>
      <w:bookmarkEnd w:id="59"/>
      <w:r>
        <w:rPr>
          <w:rFonts w:hint="eastAsia" w:ascii="Times New Roman" w:hAnsi="Times New Roman" w:eastAsia="黑体" w:cs="黑体"/>
          <w:sz w:val="32"/>
          <w:szCs w:val="32"/>
        </w:rPr>
        <w:t>第四十九条</w:t>
      </w:r>
      <w:r>
        <w:rPr>
          <w:rFonts w:hint="eastAsia" w:ascii="Times New Roman" w:hAnsi="Times New Roman" w:cs="仿宋_GB2312"/>
          <w:sz w:val="32"/>
          <w:szCs w:val="32"/>
        </w:rPr>
        <w:t>　本法自2020年12月1日起施行。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6F3C6C7B"/>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14</Pages>
  <Words>6053</Words>
  <Characters>6062</Characters>
  <Lines>87</Lines>
  <Paragraphs>24</Paragraphs>
  <TotalTime>1</TotalTime>
  <ScaleCrop>false</ScaleCrop>
  <LinksUpToDate>false</LinksUpToDate>
  <CharactersWithSpaces>6137</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2025-05-14T08:17:40Z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eyJoZGlkIjoiYzgzNDdiMzEyZThhM2FhNjAwNDQzY2FiMmE0ODY5ZGIiLCJ1c2VySWQiOiI5OTQyMTQ2OTgifQ==</vt:lpwstr>
  </property>
</Properties>
</file>