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恐怖主义法"/>
      <w:bookmarkEnd w:id="0"/>
      <w:r>
        <w:rPr>
          <w:rFonts w:ascii="方正小标宋简体" w:eastAsia="方正小标宋简体" w:hAnsi="方正小标宋简体" w:cs="方正小标宋简体" w:hint="eastAsia"/>
          <w:color w:val="333333"/>
          <w:sz w:val="44"/>
          <w:szCs w:val="44"/>
          <w:shd w:val="clear" w:color="auto" w:fill="FFFFFF"/>
        </w:rPr>
        <w:t>中华人民共和国反恐怖主义法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（2015年12月27日第十二届全国人民代表大会常务委员会第十八次会议通过　根据2018年4月27日第十三届全国人民代表大会常务委员会第二次会议《关于修改〈中华人民共和国国境卫生检疫法〉等六部法律的决定》修正）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恐怖活动组织和人员的认定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情报信息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调　　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应对处置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为了防范和惩治恐怖活动，加强反恐怖主义工作，维护国家安全、公共安全和人民生命财产安全，根据宪法，制定本法。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反对一切形式的恐怖主义，依法取缔恐怖活动组织，对任何组织、策划、准备实施、实施恐怖活动，宣扬恐怖主义，煽动实施恐怖活动，组织、领导、参加恐怖活动组织，为恐怖活动提供帮助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国家不向任何恐怖活动组织和人员作出妥协，不向任何恐怖活动人员提供庇护或者给予难民地位。</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本法所称恐怖主义，是指通过暴力、破坏、恐吓等手段，制造社会恐慌、危害公共安全、侵犯人身财产，或者胁迫国家机关、国际组织，以实现其政治、意识形态等目的的主张和行为。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本法所称恐怖活动，是指恐怖主义性质的下列行为：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（一）组织、策划、准备实施、实施造成或者意图造成人员伤亡、重大财产损失、公共设施损坏、社会秩序混乱等严重社会危害的活动的；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（二）宣扬恐怖主义，煽动实施恐怖活动，或者非法持有宣扬恐怖主义的物品，强制他人在公共场所穿戴宣扬恐怖主义的服饰、标志的；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（三）组织、领导、参加恐怖活动组织的；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（四）为恐怖活动组织、恐怖活动人员、实施恐怖活动或者恐怖活动培训提供信息、资金、物资、劳务、技术、场所等支持、协助、便利的；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（五）其他恐怖活动。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本法所称恐怖活动组织，是指三人以上为实施恐怖活动而组成的犯罪组织。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本法所称恐怖活动人员，是指实施恐怖活动的人和恐怖活动组织的成员。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本法所称恐怖事件，是指正在发生或者已经发生的造成或者可能造成重大社会危害的恐怖活动。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国家将反恐怖主义纳入国家安全战略，综合施策，标本兼治，加强反恐怖主义的能力建设，运用政治、经济、法律、文化、教育、外交、军事等手段，开展反恐怖主义工作。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国家反对一切形式的以歪曲宗教教义或者其他方法煽动仇恨、煽动歧视、鼓吹暴力等极端主义，消除恐怖主义的思想基础。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反恐怖主义工作坚持专门工作与群众路线相结合，防范为主、惩防结合和先发制敌、保持主动的原则。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反恐怖主义工作应当依法进行，尊重和保障人权，维护公民和组织的合法权益。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在反恐怖主义工作中，应当尊重公民的宗教信仰自由和民族风俗习惯，禁止任何基于地域、民族、宗教等理由的歧视性做法。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国家设立反恐怖主义工作领导机构，统一领导和指挥全国反恐怖主义工作。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设区的市级以上地方人民政府设立反恐怖主义工作领导机构，县级人民政府根据需要设立反恐怖主义工作领导机构，在上级反恐怖主义工作领导机构的领导和指挥下，负责本地区反恐怖主义工作。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公安机关、国家安全机关和人民检察院、人民法院、司法行政机关以及其他有关国家机关，应当根据分工，实行工作责任制，依法做好反恐怖主义工作。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中国人民解放军、中国人民武装警察部队和民兵组织依照本法和其他有关法律、行政法规、军事法规以及国务院、中央军事委员会的命令，并根据反恐怖主义工作领导机构的部署，防范和处置恐怖活动。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有关部门应当建立联动配合机制，依靠、动员村民委员会、居民委员会、企业事业单位、社会组织，共同开展反恐怖主义工作。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任何单位和个人都有协助、配合有关部门开展反恐怖主义工作的义务，发现恐怖活动嫌疑或者恐怖活动嫌疑人员的，应当及时向公安机关或者有关部门报告。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对举报恐怖活动或者协助防范、制止恐怖活动有突出贡献的单位和个人，以及在反恐怖主义工作中作出其他突出贡献的单位和个人，按照国家有关规定给予表彰、奖励。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中华人民共和国领域外对中华人民共和国国家、公民或者机构实施的恐怖活动犯罪，或者实施的中华人民共和国缔结、参加的国际条约所规定的恐怖活动犯罪，中华人民共和国行使刑事管辖权，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恐怖活动组织和人员的认定"/>
      <w:bookmarkEnd w:id="15"/>
      <w:r>
        <w:rPr>
          <w:rFonts w:ascii="Times New Roman" w:eastAsia="黑体" w:hAnsi="Times New Roman" w:cs="黑体" w:hint="eastAsia"/>
          <w:szCs w:val="32"/>
        </w:rPr>
        <w:t>第二章　恐怖活动组织和人员的认定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国家反恐怖主义工作领导机构根据本法第三条的规定，认定恐怖活动组织和人员，由国家反恐怖主义工作领导机构的办事机构予以公告。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国务院公安部门、国家安全部门、外交部门和省级反恐怖主义工作领导机构对于需要认定恐怖活动组织和人员的，应当向国家反恐怖主义工作领导机构提出申请。</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金融机构和特定非金融机构对国家反恐怖主义工作领导机构的办事机构公告的恐怖活动组织和人员的资金或者其他资产，应当立即予以冻结，并按照规定及时向国务院公安部门、国家安全部门和反洗钱行政主管部门报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被认定的恐怖活动组织和人员对认定不服的，可以通过国家反恐怖主义工作领导机构的办事机构申请复核。国家反恐怖主义工作领导机构应当及时进行复核，作出维持或者撤销认定的决定。复核决定为最终决定。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国家反恐怖主义工作领导机构作出撤销认定的决定的，由国家反恐怖主义工作领导机构的办事机构予以公告；资金、资产已被冻结的，应当解除冻结。</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根据刑事诉讼法的规定，有管辖权的中级以上人民法院在审判刑事案件的过程中，可以依法认定恐怖活动组织和人员。对于在判决生效后需要由国家反恐怖主义工作领导机构的办事机构予以公告的，适用本章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安全防范"/>
      <w:bookmarkEnd w:id="21"/>
      <w:r>
        <w:rPr>
          <w:rFonts w:ascii="Times New Roman" w:eastAsia="黑体" w:hAnsi="Times New Roman" w:cs="黑体" w:hint="eastAsia"/>
          <w:szCs w:val="32"/>
        </w:rPr>
        <w:t>第三章　安全防范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各级人民政府和有关部门应当组织开展反恐怖主义宣传教育，提高公民的反恐怖主义意识。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教育、人力资源行政主管部门和学校、有关职业培训机构应当将恐怖活动预防、应急知识纳入教育、教学、培训的内容。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新闻、广播、电视、文化、宗教、互联网等有关单位，应当有针对性地面向社会进行反恐怖主义宣传教育。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村民委员会、居民委员会应当协助人民政府以及有关部门，加强反恐怖主义宣传教育。</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电信业务经营者、互联网服务提供者应当为公安机关、国家安全机关依法进行防范、调查恐怖活动提供技术接口和解密等技术支持和协助。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应当依照法律、行政法规规定，落实网络安全、信息内容监督制度和安全技术防范措施，防止含有恐怖主义、极端主义内容的信息传播；发现含有恐怖主义、极端主义内容的信息的，应当立即停止传输，保存相关记录，删除相关信息，并向公安机关或者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电信、公安、国家安全等主管部门对含有恐怖主义、极端主义内容的信息，应当按照职责分工，及时责令有关单位停止传输、删除相关信息，或者关闭相关网站、关停相关服务。有关单位应当立即执行，并保存相关记录，协助进行调查。对互联网上跨境传输的含有恐怖主义、极端主义内容的信息，电信主管部门应当采取技术措施，阻断传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铁路、公路、水上、航空的货运和邮政、快递等物流运营单位应当实行安全查验制度，对客户身份进行查验，依照规定对运输、寄递物品进行安全检查或者开封验视。对禁止运输、寄递，存在重大安全隐患，或者客户拒绝安全查验的物品，不得运输、寄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前款规定的物流运营单位，应当实行运输、寄递客户身份、物品信息登记制度。</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电信、互联网、金融、住宿、长途客运、机动车租赁等业务经营者、服务提供者，应当对客户身份进行查验。对身份不明或者拒绝身份查验的，不得提供服务。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生产和进口单位应当依照规定对枪支等武器、弹药、管制器具、危险化学品、民用爆炸物品、核与放射物品作出电子追踪标识，对民用爆炸物品添加安检示踪标识物。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运输单位应当依照规定对运营中的危险化学品、民用爆炸物品、核与放射物品的运输工具通过定位系统实行监控。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有关单位应当依照规定对传染病病原体等物质实行严格的监督管理，严密防范传染病病原体等物质扩散或者流入非法渠道。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管制器具、危险化学品、民用爆炸物品，国务院有关主管部门或者省级人民政府根据需要，在特定区域、特定时间，可以决定对生产、进出口、运输、销售、使用、报废实施管制，可以禁止使用现金、实物进行交易或者对交易活动作出其他限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发生枪支等武器、弹药、危险化学品、民用爆炸物品、核与放射物品、传染病病原体等物质被盗、被抢、丢失或者其他流失的情形，案发单位应当立即采取必要的控制措施，并立即向公安机关报告，同时依照规定向有关主管部门报告。公安机关接到报告后，应当及时开展调查。有关主管部门应当配合公安机关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制作、生产、储存、运输、进出口、销售、提供、购买、使用、持有、报废、销毁前款规定的物品。公安机关发现的，应当予以扣押；其他主管部门发现的，应当予以扣押，并立即通报公安机关；其他单位、个人发现的，应当立即向公安机关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国务院反洗钱行政主管部门、国务院有关部门、机构依法对金融机构和特定非金融机构履行反恐怖主义融资义务的情况进行监督管理。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国务院反洗钱行政主管部门发现涉嫌恐怖主义融资的，可以依法进行调查，采取临时冻结措施。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审计、财政、税务等部门在依照法律、行政法规的规定对有关单位实施监督检查的过程中，发现资金流入流出涉嫌恐怖主义融资的，应当及时通报公安机关。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海关在对进出境人员携带现金和无记名有价证券实施监管的过程中，发现涉嫌恐怖主义融资的，应当立即通报国务院反洗钱行政主管部门和有管辖权的公安机关。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地方各级人民政府制定、组织实施城乡规划，应当符合反恐怖主义工作的需要。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地方各级人民政府应当根据需要，组织、督促有关建设单位在主要道路、交通枢纽、城市公共区域的重点部位，配备、安装公共安全视频图像信息系统等防范恐怖袭击的技防、物防设备、设施。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公安机关和有关部门对宣扬极端主义，利用极端主义危害公共安全、扰乱公共秩序、侵犯人身财产、妨害社会管理的，应当及时予以制止，依法追究法律责任。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公安机关发现极端主义活动的，应当责令立即停止，将有关人员强行带离现场并登记身份信息，对有关物品、资料予以收缴，对非法活动场所予以查封。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任何单位和个人发现宣扬极端主义的物品、资料、信息的，应当立即向公安机关报告。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被教唆、胁迫、引诱参与恐怖活动、极端主义活动，或者参与恐怖活动、极端主义活动情节轻微，尚不构成犯罪的人员，公安机关应当组织有关部门、村民委员会、居民委员会、所在单位、就读学校、家庭和监护人对其进行帮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狱、看守所、社区矫正机构应当加强对服刑的恐怖活动罪犯和极端主义罪犯的管理、教育、矫正等工作。监狱、看守所对恐怖活动罪犯和极端主义罪犯，根据教育改造和维护监管秩序的需要，可以与普通刑事罪犯混合关押，也可以个别关押。</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恐怖活动罪犯和极端主义罪犯被判处徒刑以上刑罚的，监狱、看守所应当在刑满释放前根据其犯罪性质、情节和社会危害程度，服刑期间的表现，释放后对所居住社区的影响等进行社会危险性评估。进行社会危险性评估，应当听取有关基层组织和原办案机关的意见。经评估具有社会危险性的，监狱、看守所应当向罪犯服刑地的中级人民法院提出安置教育建议，并将建议书副本抄送同级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罪犯服刑地的中级人民法院对于确有社会危险性的，应当在罪犯刑满释放前作出责令其在刑满释放后接受安置教育的决定。决定书副本应当抄送同级人民检察院。被决定安置教育的人员对决定不服的，可以向上一级人民法院申请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置教育由省级人民政府组织实施。安置教育机构应当每年对被安置教育人员进行评估，对于确有悔改表现，不致再危害社会的，应当及时提出解除安置教育的意见，报决定安置教育的中级人民法院作出决定。被安置教育人员有权申请解除安置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人民检察院对安置教育的决定和执行实行监督。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有关部门，将遭受恐怖袭击的可能性较大以及遭受恐怖袭击可能造成重大的人身伤亡、财产损失或者社会影响的单位、场所、活动、设施等确定为防范恐怖袭击的重点目标，报本级反恐怖主义工作领导机构备案。</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重点目标的管理单位应当履行下列职责：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（一）制定防范和应对处置恐怖活动的预案、措施，定期进行培训和演练；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（二）建立反恐怖主义工作专项经费保障制度，配备、更新防范和处置设备、设施；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（三）指定相关机构或者落实责任人员，明确岗位职责；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（四）实行风险评估，实时监测安全威胁，完善内部安全管理；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（五）定期向公安机关和有关部门报告防范措施落实情况。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重点目标的管理单位应当根据城乡规划、相关标准和实际需要，对重点目标同步设计、同步建设、同步运行符合本法第二十七条规定的技防、物防设备、设施。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重点目标的管理单位应当建立公共安全视频图像信息系统值班监看、信息保存使用、运行维护等管理制度，保障相关系统正常运行。采集的视频图像信息保存期限不得少于九十日。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对重点目标以外的涉及公共安全的其他单位、场所、活动、设施，其主管部门和管理单位应当依照法律、行政法规规定，建立健全安全管理制度，落实安全责任。</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重点目标的管理单位应当对重要岗位人员进行安全背景审查。对有不适合情形的人员，应当调整工作岗位，并将有关情况通报公安机关。</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大型活动承办单位以及重点目标的管理单位应当依照规定，对进入大型活动场所、机场、火车站、码头、城市轨道交通站、公路长途客运站、口岸等重点目标的人员、物品和交通工具进行安全检查。发现违禁品和管制物品，应当予以扣留并立即向公安机关报告；发现涉嫌违法犯罪人员，应当立即向公安机关报告。</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对航空器、列车、船舶、城市轨道车辆、公共电汽车等公共交通运输工具，营运单位应当依照规定配备安保人员和相应设备、设施，加强安全检查和保卫工作。</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公安机关和有关部门应当掌握重点目标的基础信息和重要动态，指导、监督重点目标的管理单位履行防范恐怖袭击的各项职责。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公安机关、中国人民武装警察部队应当依照有关规定对重点目标进行警戒、巡逻、检查。</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飞行管制、民用航空、公安等主管部门应当按照职责分工，加强空域、航空器和飞行活动管理，严密防范针对航空器或者利用飞行活动实施的恐怖活动。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各级人民政府和军事机关应当在重点国（边）境地段和口岸设置拦阻隔离网、视频图像采集和防越境报警设施。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公安机关和中国人民解放军应当严密组织国（边）境巡逻，依照规定对抵离国（边）境前沿、进出国（边）境管理区和国（边）境通道、口岸的人员、交通运输工具、物品，以及沿海沿边地区的船舶进行查验。</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出入境证件签发机关、出入境边防检查机关对恐怖活动人员和恐怖活动嫌疑人员，有权决定不准其出境入境、不予签发出境入境证件或者宣布其出境入境证件作废。</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海关、出入境边防检查机关发现恐怖活动嫌疑人员或者涉嫌恐怖活动物品的，应当依法扣留，并立即移送公安机关或者国家安全机关。</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外交、公安、国家安全、发展改革、工业和信息化、商务、旅游等主管部门应当建立境外投资合作、旅游等安全风险评估制度，对中国在境外的公民以及驻外机构、设施、财产加强安全保护，防范和应对恐怖袭击。</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驻外机构应当建立健全安全防范制度和应对处置预案，加强对有关人员、设施、财产的安全保护。</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情报信息"/>
      <w:bookmarkEnd w:id="48"/>
      <w:r>
        <w:rPr>
          <w:rFonts w:ascii="Times New Roman" w:eastAsia="黑体" w:hAnsi="Times New Roman" w:cs="黑体" w:hint="eastAsia"/>
          <w:szCs w:val="32"/>
        </w:rPr>
        <w:t>第四章　情报信息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国家反恐怖主义工作领导机构建立国家反恐怖主义情报中心，实行跨部门、跨地区情报信息工作机制，统筹反恐怖主义情报信息工作。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有关部门应当加强反恐怖主义情报信息搜集工作，对搜集的有关线索、人员、行动类情报信息，应当依照规定及时统一归口报送国家反恐怖主义情报中心。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反恐怖主义工作领导机构应当建立跨部门情报信息工作机制，组织开展反恐怖主义情报信息工作，对重要的情报信息，应当及时向上级反恐怖主义工作领导机构报告，对涉及其他地方的紧急情报信息，应当及时通报相关地方。</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公安机关、国家安全机关和有关部门应当依靠群众，加强基层基础工作，建立基层情报信息工作力量，提高反恐怖主义情报信息工作能力。</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公安机关、国家安全机关、军事机关在其职责范围内，因反恐怖主义情报信息工作的需要，根据国家有关规定，经过严格的批准手续，可以采取技术侦察措施。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依照前款规定获取的材料，只能用于反恐怖主义应对处置和对恐怖活动犯罪、极端主义犯罪的侦查、起诉和审判，不得用于其他用途。</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有关部门对于在本法第三章规定的安全防范工作中获取的信息，应当根据国家反恐怖主义情报中心的要求，及时提供。</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反恐怖主义情报中心、地方反恐怖主义工作领导机构以及公安机关等有关部门应当对有关情报信息进行筛查、研判、核查、监控，认为有发生恐怖事件危险，需要采取相应的安全防范、应对处置措施的，应当及时通报有关部门和单位，并可以根据情况发出预警。有关部门和单位应当根据通报做好安全防范、应对处置工作。</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反恐怖主义工作领导机构、有关部门和单位、个人应当对履行反恐怖主义工作职责、义务过程中知悉的国家秘密、商业秘密和个人隐私予以保密。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违反规定泄露国家秘密、商业秘密和个人隐私的，依法追究法律责任。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调查"/>
      <w:bookmarkEnd w:id="55"/>
      <w:r>
        <w:rPr>
          <w:rFonts w:ascii="Times New Roman" w:eastAsia="黑体" w:hAnsi="Times New Roman" w:cs="黑体" w:hint="eastAsia"/>
          <w:szCs w:val="32"/>
        </w:rPr>
        <w:t>第五章　调　　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公安机关接到恐怖活动嫌疑的报告或者发现恐怖活动嫌疑，需要调查核实的，应当迅速进行调查。</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公安机关调查恐怖活动嫌疑，可以依照有关法律规定对嫌疑人员进行盘问、检查、传唤，可以提取或者采集肖像、指纹、虹膜图像等人体生物识别信息和血液、尿液、脱落细胞等生物样本，并留存其签名。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公安机关调查恐怖活动嫌疑，可以通知了解有关情况的人员到公安机关或者其他地点接受询问。</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公安机关调查恐怖活动嫌疑，有权向有关单位和个人收集、调取相关信息和材料。有关单位和个人应当如实提供。</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安机关调查恐怖活动嫌疑，经县级以上公安机关负责人批准，可以查询嫌疑人员的存款、汇款、债券、股票、基金份额等财产，可以采取查封、扣押、冻结措施。查封、扣押、冻结的期限不得超过二个月，情况复杂的，可以经上一级公安机关负责人批准延长一个月。</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公安机关调查恐怖活动嫌疑，经县级以上公安机关负责人批准，可以根据其危险程度，责令恐怖活动嫌疑人员遵守下列一项或者多项约束措施：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（一）未经公安机关批准不得离开所居住的市、县或者指定的处所；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（二）不得参加大型群众性活动或者从事特定的活动；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（三）未经公安机关批准不得乘坐公共交通工具或者进入特定的场所；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（四）不得与特定的人员会见或者通信；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（五）定期向公安机关报告活动情况；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（六）将护照等出入境证件、身份证件、驾驶证件交公安机关保存。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公安机关可以采取电子监控、不定期检查等方式对其遵守约束措施的情况进行监督。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采取前两款规定的约束措施的期限不得超过三个月。对不需要继续采取约束措施的，应当及时解除。</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公安机关经调查，发现犯罪事实或者犯罪嫌疑人的，应当依照刑事诉讼法的规定立案侦查。本章规定的有关期限届满，公安机关未立案侦查的，应当解除有关措施。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应对处置"/>
      <w:bookmarkEnd w:id="62"/>
      <w:r>
        <w:rPr>
          <w:rFonts w:ascii="Times New Roman" w:eastAsia="黑体" w:hAnsi="Times New Roman" w:cs="黑体" w:hint="eastAsia"/>
          <w:szCs w:val="32"/>
        </w:rPr>
        <w:t>第六章　应对处置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国家建立健全恐怖事件应对处置预案体系。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反恐怖主义工作领导机构应当针对恐怖事件的规律、特点和可能造成的社会危害，分级、分类制定国家应对处置预案，具体规定恐怖事件应对处置的组织指挥体系和恐怖事件安全防范、应对处置程序以及事后社会秩序恢复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有关部门、地方反恐怖主义工作领导机构应当制定相应的应对处置预案。</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应对处置恐怖事件，各级反恐怖主义工作领导机构应当成立由有关部门参加的指挥机构，实行指挥长负责制。反恐怖主义工作领导机构负责人可以担任指挥长，也可以确定公安机关负责人或者反恐怖主义工作领导机构的其他成员单位负责人担任指挥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自治区、直辖市发生的恐怖事件或者特别重大恐怖事件的应对处置，由国家反恐怖主义工作领导机构负责指挥；在省、自治区、直辖市范围内发生的涉及多个行政区域的恐怖事件或者重大恐怖事件的应对处置，由省级反恐怖主义工作领导机构负责指挥。</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恐怖事件发生后，发生地反恐怖主义工作领导机构应当立即启动恐怖事件应对处置预案，确定指挥长。有关部门和中国人民解放军、中国人民武装警察部队、民兵组织，按照反恐怖主义工作领导机构和指挥长的统一领导、指挥，协同开展打击、控制、救援、救护等现场应对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上级反恐怖主义工作领导机构可以对应对处置工作进行指导，必要时调动有关反恐怖主义力量进行支援。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需要进入紧急状态的，由全国人民代表大会常务委员会或者国务院依照宪法和其他有关法律规定的权限和程序决定。</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发现恐怖事件或者疑似恐怖事件后，公安机关应当立即进行处置，并向反恐怖主义工作领导机构报告；中国人民解放军、中国人民武装警察部队发现正在实施恐怖活动的，应当立即予以控制并将案件及时移交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恐怖主义工作领导机构尚未确定指挥长的，由在场处置的公安机关职级最高的人员担任现场指挥员。公安机关未能到达现场的，由在场处置的中国人民解放军或者中国人民武装警察部队职级最高的人员担任现场指挥员。现场应对处置人员无论是否属于同一单位、系统，均应当服从现场指挥员的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指挥长确定后，现场指挥员应当向其请示、报告工作或者有关情况。</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境外的机构、人员、重要设施遭受或者可能遭受恐怖袭击的，国务院外交、公安、国家安全、商务、金融、国有资产监督管理、旅游、交通运输等主管部门应当及时启动应对处置预案。国务院外交部门应当协调有关国家采取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中华人民共和国在境外的机构、人员、重要设施遭受严重恐怖袭击后，经与有关国家协商同意，国家反恐怖主义工作领导机构可以组织外交、公安、国家安全等部门派出工作人员赴境外开展应对处置工作。</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应对处置恐怖事件，应当优先保护直接受到恐怖活动危害、威胁人员的人身安全。</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恐怖事件发生后，负责应对处置的反恐怖主义工作领导机构可以决定由有关部门和单位采取下列一项或者多项应对处置措施：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（一）组织营救和救治受害人员，疏散、撤离并妥善安置受到威胁的人员以及采取其他救助措施；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（二）封锁现场和周边道路，查验现场人员的身份证件，在有关场所附近设置临时警戒线；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（三）在特定区域内实施空域、海（水）域管制，对特定区域内的交通运输工具进行检查；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（四）在特定区域内实施互联网、无线电、通讯管制；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（五）在特定区域内或者针对特定人员实施出境入境管制；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（六）禁止或者限制使用有关设备、设施，关闭或者限制使用有关场所，中止人员密集的活动或者可能导致危害扩大的生产经营活动；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（七）抢修被损坏的交通、电信、互联网、广播电视、供水、排水、供电、供气、供热等公共设施；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（八）组织志愿人员参加反恐怖主义救援工作，要求具有特定专长的人员提供服务；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（九）其他必要的应对处置措施。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第三项至第五项规定的应对处置措施，由省级以上反恐怖主义工作领导机构决定或者批准；采取前款第六项规定的应对处置措施，由设区的市级以上反恐怖主义工作领导机构决定。应对处置措施应当明确适用的时间和空间范围，并向社会公布。</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人民警察、人民武装警察以及其他依法配备、携带武器的应对处置人员，对在现场持枪支、刀具等凶器或者使用其他危险方法，正在或者准备实施暴力行为的人员，经警告无效的，可以使用武器；紧急情况下或者警告后可能导致更为严重危害后果的，可以直接使用武器。</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恐怖事件发生、发展和应对处置信息，由恐怖事件发生地的省级反恐怖主义工作领导机构统一发布；跨省、自治区、直辖市发生的恐怖事件，由指定的省级反恐怖主义工作领导机构统一发布。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传播虚假恐怖事件信息；不得报道、传播可能引起模仿的恐怖活动的实施细节；不得发布恐怖事件中残忍、不人道的场景；在恐怖事件的应对处置过程中，除新闻媒体经负责发布信息的反恐怖主义工作领导机构批准外，不得报道、传播现场应对处置的工作人员、人质身份信息和应对处置行动情况。</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恐怖事件应对处置结束后，各级人民政府应当组织有关部门帮助受影响的单位和个人尽快恢复生活、生产，稳定受影响地区的社会秩序和公众情绪。</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当地人民政府应当及时给予恐怖事件受害人员及其近亲属适当的救助，并向失去基本生活条件的受害人员及其近亲属及时提供基本生活保障。卫生、医疗保障等主管部门应当为恐怖事件受害人员及其近亲属提供心理、医疗等方面的援助。</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公安机关应当及时对恐怖事件立案侦查，查明事件发生的原因、经过和结果，依法追究恐怖活动组织、人员的刑事责任。</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反恐怖主义工作领导机构应当对恐怖事件的发生和应对处置工作进行全面分析、总结评估，提出防范和应对处置改进措施，向上一级反恐怖主义工作领导机构报告。</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七章 国际合作"/>
      <w:bookmarkEnd w:id="76"/>
      <w:r>
        <w:rPr>
          <w:rFonts w:ascii="Times New Roman" w:eastAsia="黑体" w:hAnsi="Times New Roman" w:cs="黑体" w:hint="eastAsia"/>
          <w:szCs w:val="32"/>
        </w:rPr>
        <w:t>第七章　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中华人民共和国根据缔结或者参加的国际条约，或者按照平等互惠原则，与其他国家、地区、国际组织开展反恐怖主义合作。</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国务院有关部门根据国务院授权，代表中国政府与外国政府和有关国际组织开展反恐怖主义政策对话、情报信息交流、执法合作和国际资金监管合作。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在不违背我国法律的前提下，边境地区的县级以上地方人民政府及其主管部门，经国务院或者中央有关部门批准，可以与相邻国家或者地区开展反恐怖主义情报信息交流、执法合作和国际资金监管合作。</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涉及恐怖活动犯罪的刑事司法协助、引渡和被判刑人移管，依照有关法律规定执行。</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经与有关国家达成协议，并报国务院批准，国务院公安部门、国家安全部门可以派员出境执行反恐怖主义任务。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中国人民解放军、中国人民武装警察部队派员出境执行反恐怖主义任务，由中央军事委员会批准。</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通过反恐怖主义国际合作取得的材料可以在行政处罚、刑事诉讼中作为证据使用，但我方承诺不作为证据使用的除外。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八章 保障措施"/>
      <w:bookmarkEnd w:id="82"/>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国务院和县级以上地方各级人民政府应当按照事权划分，将反恐怖主义工作经费分别列入同级财政预算。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国家对反恐怖主义重点地区给予必要的经费支持，对应对处置大规模恐怖事件给予经费保障。</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公安机关、国家安全机关和有关部门，以及中国人民解放军、中国人民武装警察部队，应当依照法律规定的职责，建立反恐怖主义专业力量，加强专业训练，配备必要的反恐怖主义专业设备、设施。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县级、乡级人民政府根据需要，指导有关单位、村民委员会、居民委员会建立反恐怖主义工作力量、志愿者队伍，协助、配合有关部门开展反恐怖主义工作。</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对因履行反恐怖主义工作职责或者协助、配合有关部门开展反恐怖主义工作导致伤残或者死亡的人员，按照国家有关规定给予相应的待遇。</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因报告和制止恐怖活动，在恐怖活动犯罪案件中作证，或者从事反恐怖主义工作，本人或者其近亲属的人身安全面临危险的，经本人或者其近亲属提出申请，公安机关、有关部门应当采取下列一项或者多项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（一）不公开真实姓名、住址和工作单位等个人信息；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（二）禁止特定的人接触被保护人员；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（三）对人身和住宅采取专门性保护措施；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（四）变更被保护人员的姓名，重新安排住所和工作单位；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（五）其他必要的保护措施。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公安机关、有关部门应当依照前款规定，采取不公开被保护单位的真实名称、地址，禁止特定的人接近被保护单位，对被保护单位办公、经营场所采取专门性保护措施，以及其他必要的保护措施。</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国家鼓励、支持反恐怖主义科学研究和技术创新，开发和推广使用先进的反恐怖主义技术、设备。</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中国人民解放军、中国人民武装警察部队因履行反恐怖主义职责的紧急需要，根据国家有关规定，可以征用单位和个人的财产。任务完成后应当及时归还或者恢复原状，并依照规定支付相应费用；造成损失的，应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因开展反恐怖主义工作对有关单位和个人的合法权益造成损害的，应当依法给予赔偿、补偿。有关单位和个人有权依法请求赔偿、补偿。</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九章 法律责任"/>
      <w:bookmarkEnd w:id="89"/>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组织、策划、准备实施、实施恐怖活动，宣扬恐怖主义，煽动实施恐怖活动，非法持有宣扬恐怖主义的物品，强制他人在公共场所穿戴宣扬恐怖主义的服饰、标志，组织、领导、参加恐怖活动组织，为恐怖活动组织、恐怖活动人员、实施恐怖活动或者恐怖活动培训提供帮助的，依法追究刑事责任。</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参与下列活动之一，情节轻微，尚不构成犯罪的，由公安机关处十日以上十五日以下拘留，可以并处一万元以下罚款：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（一）宣扬恐怖主义、极端主义或者煽动实施恐怖活动、极端主义活动的；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（二）制作、传播、非法持有宣扬恐怖主义、极端主义的物品的；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（三）强制他人在公共场所穿戴宣扬恐怖主义、极端主义的服饰、标志的；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（四）为宣扬恐怖主义、极端主义或者实施恐怖主义、极端主义活动提供信息、资金、物资、劳务、技术、场所等支持、协助、便利的。</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利用极端主义，实施下列行为之一，情节轻微，尚不构成犯罪的，由公安机关处五日以上十五日以下拘留，可以并处一万元以下罚款：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（一）强迫他人参加宗教活动，或者强迫他人向宗教活动场所、宗教教职人员提供财物或者劳务的；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（二）以恐吓、骚扰等方式驱赶其他民族或者有其他信仰的人员离开居住地的；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（三）以恐吓、骚扰等方式干涉他人与其他民族或者有其他信仰的人员交往、共同生活的；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（四）以恐吓、骚扰等方式干涉他人生活习俗、方式和生产经营的；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（五）阻碍国家机关工作人员依法执行职务的；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（六）歪曲、诋毁国家政策、法律、行政法规，煽动、教唆抵制人民政府依法管理的；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（七）煽动、胁迫群众损毁或者故意损毁居民身份证、户口簿等国家法定证件以及人民币的；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（八）煽动、胁迫他人以宗教仪式取代结婚、离婚登记的；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（九）煽动、胁迫未成年人不接受义务教育的；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（十）其他利用极端主义破坏国家法律制度实施的。</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明知他人有恐怖活动犯罪、极端主义犯罪行为，窝藏、包庇，情节轻微，尚不构成犯罪的，或者在司法机关向其调查有关情况、收集有关证据时，拒绝提供的，由公安机关处十日以上十五日以下拘留，可以并处一万元以下罚款。</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金融机构和特定非金融机构对国家反恐怖主义工作领导机构的办事机构公告的恐怖活动组织及恐怖活动人员的资金或者其他资产，未立即予以冻结的，由公安机关处二十万元以上五十万元以下罚款，并对直接负责的董事、高级管理人员和其他直接责任人员处十万元以下罚款；情节严重的，处五十万元以上罚款，并对直接负责的董事、高级管理人员和其他直接责任人员，处十万元以上五十万元以下罚款，可以并处五日以上十五日以下拘留。</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互联网服务提供者有下列情形之一的，由主管部门处二十万元以上五十万元以下罚款，并对其直接负责的主管人员和其他直接责任人员处十万元以下罚款；情节严重的，处五十万元以上罚款，并对其直接负责的主管人员和其他直接责任人员，处十万元以上五十万元以下罚款，可以由公安机关对其直接负责的主管人员和其他直接责任人员，处五日以上十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（一）未依照规定为公安机关、国家安全机关依法进行防范、调查恐怖活动提供技术接口和解密等技术支持和协助的；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（二）未按照主管部门的要求，停止传输、删除含有恐怖主义、极端主义内容的信息，保存相关记录，关闭相关网站或者关停相关服务的；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（三）未落实网络安全、信息内容监督制度和安全技术防范措施，造成含有恐怖主义、极端主义内容的信息传播，情节严重的。</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铁路、公路、水上、航空的货运和邮政、快递等物流运营单位有下列情形之一的，由主管部门处十万元以上五十万元以下罚款，并对其直接负责的主管人员和其他直接责任人员处十万元以下罚款：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（一）未实行安全查验制度，对客户身份进行查验，或者未依照规定对运输、寄递物品进行安全检查或者开封验视的；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（二）对禁止运输、寄递，存在重大安全隐患，或者客户拒绝安全查验的物品予以运输、寄递的；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（三）未实行运输、寄递客户身份、物品信息登记制度的。</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电信、互联网、金融业务经营者、服务提供者未按规定对客户身份进行查验，或者对身份不明、拒绝身份查验的客户提供服务的，主管部门应当责令改正；拒不改正的，处二十万元以上五十万元以下罚款，并对其直接负责的主管人员和其他直接责任人员处十万元以下罚款；情节严重的，处五十万元以上罚款，并对其直接负责的主管人员和其他直接责任人员，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住宿、长途客运、机动车租赁等业务经营者、服务提供者有前款规定情形的，由主管部门处十万元以上五十万元以下罚款，并对其直接负责的主管人员和其他直接责任人员处十万元以下罚款。</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违反本法规定，有下列情形之一的，由主管部门给予警告，并责令改正；拒不改正的，处十万元以下罚款，并对其直接负责的主管人员和其他直接责任人员处一万元以下罚款：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（一）未依照规定对枪支等武器、弹药、管制器具、危险化学品、民用爆炸物品、核与放射物品作出电子追踪标识，对民用爆炸物品添加安检示踪标识物的；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（二）未依照规定对运营中的危险化学品、民用爆炸物品、核与放射物品的运输工具通过定位系统实行监控的；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（三）未依照规定对传染病病原体等物质实行严格的监督管理，情节严重的；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（四）违反国务院有关主管部门或者省级人民政府对管制器具、危险化学品、民用爆炸物品决定的管制或者限制交易措施的。</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防范恐怖袭击重点目标的管理、营运单位违反本法规定，有下列情形之一的，由公安机关给予警告，并责令改正；拒不改正的，处十万元以下罚款，并对其直接负责的主管人员和其他直接责任人员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（一）未制定防范和应对处置恐怖活动的预案、措施的；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（二）未建立反恐怖主义工作专项经费保障制度，或者未配备防范和处置设备、设施的；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（三）未落实工作机构或者责任人员的；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（四）未对重要岗位人员进行安全背景审查，或者未将有不适合情形的人员调整工作岗位的；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（五）对公共交通运输工具未依照规定配备安保人员和相应设备、设施的；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（六）未建立公共安全视频图像信息系统值班监看、信息保存使用、运行维护等管理制度的。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活动承办单位以及重点目标的管理单位未依照规定对进入大型活动场所、机场、火车站、码头、城市轨道交通站、公路长途客运站、口岸等重点目标的人员、物品和交通工具进行安全检查的，公安机关应当责令改正；拒不改正的，处十万元以下罚款，并对其直接负责的主管人员和其他直接责任人员处一万元以下罚款。</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恐怖活动嫌疑人员违反公安机关责令其遵守的约束措施的，由公安机关给予警告，并责令改正；拒不改正的，处五日以上十五日以下拘留。</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新闻媒体等单位编造、传播虚假恐怖事件信息，报道、传播可能引起模仿的恐怖活动的实施细节，发布恐怖事件中残忍、不人道的场景，或者未经批准，报道、传播现场应对处置的工作人员、人质身份信息和应对处置行动情况的，由公安机关处二十万元以下罚款，并对其直接负责的主管人员和其他直接责任人员，处五日以上十五日以下拘留，可以并处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个人有前款规定行为的，由公安机关处五日以上十五日以下拘留，可以并处一万元以下罚款。</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拒不配合有关部门开展反恐怖主义安全防范、情报信息、调查、应对处置工作的，由主管部门处二千元以下罚款；造成严重后果的，处五日以上十五日以下拘留，可以并处一万元以下罚款。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单位有前款规定行为的，由主管部门处五万元以下罚款；造成严重后果的，处十万元以下罚款；并对其直接负责的主管人员和其他直接责任人员依照前款规定处罚。</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阻碍有关部门开展反恐怖主义工作的，由公安机关处五日以上十五日以下拘留，可以并处五万元以下罚款。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单位有前款规定行为的，由公安机关处二十万元以下罚款，并对其直接负责的主管人员和其他直接责任人员依照前款规定处罚。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阻碍人民警察、人民解放军、人民武装警察依法执行职务的，从重处罚。</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单位违反本法规定，情节严重的，由主管部门责令停止从事相关业务、提供相关服务或者责令停产停业；造成严重后果的，吊销有关证照或者撤销登记。</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反恐怖主义工作领导机构、有关部门的工作人员在反恐怖主义工作中滥用职权、玩忽职守、徇私舞弊，或者有违反规定泄露国家秘密、商业秘密和个人隐私等行为，构成犯罪的，依法追究刑事责任；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恐怖主义工作领导机构、有关部门及其工作人员在反恐怖主义工作中滥用职权、玩忽职守、徇私舞弊或者有其他违法违纪行为的，任何单位和个人有权向有关部门检举、控告。有关部门接到检举、控告后，应当及时处理并回复检举、控告人。</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对依照本法规定查封、扣押、冻结、扣留、收缴的物品、资金等，经审查发现与恐怖主义无关的，应当及时解除有关措施，予以退还。</w:t>
      </w:r>
    </w:p>
    <w:p>
      <w:pPr>
        <w:ind w:firstLine="640" w:firstLineChars="200"/>
        <w:rPr>
          <w:rFonts w:ascii="Times New Roman" w:hAnsi="Times New Roman" w:cs="仿宋_GB2312"/>
          <w:sz w:val="32"/>
          <w:szCs w:val="32"/>
        </w:rPr>
      </w:pPr>
      <w:bookmarkStart w:id="107" w:name="第九十六条"/>
      <w:bookmarkEnd w:id="107"/>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有关单位和个人对依照本法作出的行政处罚和行政强制措施决定不服的，可以依法申请行政复议或者提起行政诉讼。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十章 附则"/>
      <w:bookmarkEnd w:id="108"/>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七条"/>
      <w:bookmarkEnd w:id="109"/>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本法自2016年1月1日起施行。2011年10月29日第十一届全国人民代表大会常务委员会第二十三次会议通过的《全国人民代表大会常务委员会关于加强反恐怖工作有关问题的决定》同时废止。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