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商业银行法"/>
      <w:bookmarkEnd w:id="0"/>
      <w:r>
        <w:rPr>
          <w:rFonts w:ascii="方正小标宋简体" w:eastAsia="方正小标宋简体" w:hAnsi="方正小标宋简体" w:cs="方正小标宋简体" w:hint="eastAsia"/>
          <w:color w:val="333333"/>
          <w:sz w:val="44"/>
          <w:szCs w:val="44"/>
          <w:shd w:val="clear" w:color="auto" w:fill="FFFFFF"/>
        </w:rPr>
        <w:t>中华人民共和国商业银行法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（1995年5月10日第八届全国人民代表大会常务委员会第十三次会议通过　根据2003年12月27日第十届全国人民代表大会常务委员会第六次会议《关于修改〈中华人民共和国商业银行法〉的决定》第一次修正　根据2015年8月29日第十二届全国人民代表大会常务委员会第十六次会议《关于修改〈中华人民共和国商业银行法〉的决定》第二次修正）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商业银行的设立和组织机构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对存款人的保护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贷款和其他业务的基本规则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财务会计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接管和终止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为了保护商业银行、存款人和其他客户的合法权益，规范商业银行的行为，提高信贷资产质量，加强监督管理，保障商业银行的稳健运行，维护金融秩序，促进社会主义市场经济的发展，制定本法。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本法所称的商业银行是指依照本法和《中华人民共和国公司法》设立的吸收公众存款、发放贷款、办理结算等业务的企业法人。</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商业银行可以经营下列部分或者全部业务：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（一）吸收公众存款；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（二）发放短期、中期和长期贷款；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（三）办理国内外结算；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（四）办理票据承兑与贴现；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（五）发行金融债券；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（六）代理发行、代理兑付、承销政府债券；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（七）买卖政府债券、金融债券；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（八）从事同业拆借；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（九）买卖、代理买卖外汇；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（十）从事银行卡业务；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（十一）提供信用证服务及担保；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（十二）代理收付款项及代理保险业务；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（十三）提供保管箱服务；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（十四）经国务院银行业监督管理机构批准的其他业务。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经营范围由商业银行章程规定，报国务院银行业监督管理机构批准。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商业银行经中国人民银行批准，可以经营结汇、售汇业务。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商业银行以安全性、流动性、效益性为经营原则，实行自主经营，自担风险，自负盈亏，自我约束。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商业银行依法开展业务，不受任何单位和个人的干涉。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商业银行以其全部法人财产独立承担民事责任。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商业银行与客户的业务往来，应当遵循平等、自愿、公平和诚实信用的原则。</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商业银行应当保障存款人的合法权益不受任何单位和个人的侵犯。</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商业银行开展信贷业务，应当严格审查借款人的资信，实行担保，保障按期收回贷款。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商业银行依法向借款人收回到期贷款的本金和利息，受法律保护。</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商业银行开展业务，应当遵守法律、行政法规的有关规定，不得损害国家利益、社会公共利益。</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商业银行开展业务，应当遵守公平竞争的原则，不得从事不正当竞争。</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商业银行依法接受国务院银行业监督管理机构的监督管理，但法律规定其有关业务接受其他监督管理部门或者机构监督管理的，依照其规定。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商业银行的设立和组织机构"/>
      <w:bookmarkEnd w:id="14"/>
      <w:r>
        <w:rPr>
          <w:rFonts w:ascii="Times New Roman" w:eastAsia="黑体" w:hAnsi="Times New Roman" w:cs="黑体" w:hint="eastAsia"/>
          <w:szCs w:val="32"/>
        </w:rPr>
        <w:t>第二章　商业银行的设立和组织机构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设立商业银行，应当经国务院银行业监督管理机构审查批准。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未经国务院银行业监督管理机构批准，任何单位和个人不得从事吸收公众存款等商业银行业务，任何单位不得在名称中使用“银行”字样。</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设立商业银行，应当具备下列条件：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（一）有符合本法和《中华人民共和国公司法》规定的章程；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（二）有符合本法规定的注册资本最低限额；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（三）有具备任职专业知识和业务工作经验的董事、高级管理人员；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（四）有健全的组织机构和管理制度；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（五）有符合要求的营业场所、安全防范措施和与业务有关的其他设施。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设立商业银行，还应当符合其他审慎性条件。</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设立全国性商业银行的注册资本最低限额为十亿元人民币。设立城市商业银行的注册资本最低限额为一亿元人民币，设立农村商业银行的注册资本最低限额为五千万元人民币。注册资本应当是实缴资本。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国务院银行业监督管理机构根据审慎监管的要求可以调整注册资本最低限额，但不得少于前款规定的限额。</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设立商业银行，申请人应当向国务院银行业监督管理机构提交下列文件、资料：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（一）申请书，申请书应当载明拟设立的商业银行的名称、所在地、注册资本、业务范围等；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（二）可行性研究报告；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（三）国务院银行业监督管理机构规定提交的其他文件、资料。</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设立商业银行的申请经审查符合本法第十四条规定的，申请人应当填写正式申请表，并提交下列文件、资料：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（一）章程草案；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（二）拟任职的董事、高级管理人员的资格证明；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（三）法定验资机构出具的验资证明；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（四）股东名册及其出资额、股份；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（五）持有注册资本百分之五以上的股东的资信证明和有关资料；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（六）经营方针和计划；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（七）营业场所、安全防范措施和与业务有关的其他设施的资料；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（八）国务院银行业监督管理机构规定的其他文件、资料。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经批准设立的商业银行，由国务院银行业监督管理机构颁发经营许可证，并凭该许可证向工商行政管理部门办理登记，领取营业执照。</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商业银行的组织形式、组织机构适用《中华人民共和国公司法》的规定。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本法施行前设立的商业银行，其组织形式、组织机构不完全符合《中华人民共和国公司法》规定的，可以继续沿用原有的规定，适用前款规定的日期由国务院规定。</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国有独资商业银行设立监事会。监事会的产生办法由国务院规定。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监事会对国有独资商业银行的信贷资产质量、资产负债比例、国有资产保值增值等情况以及高级管理人员违反法律、行政法规或者章程的行为和损害银行利益的行为进行监督。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商业银行根据业务需要可以在中华人民共和国境内外设立分支机构。设立分支机构必须经国务院银行业监督管理机构审查批准。在中华人民共和国境内的分支机构，不按行政区划设立。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商业银行在中华人民共和国境内设立分支机构，应当按照规定拨付与其经营规模相适应的营运资金额。拨付各分支机构营运资金额的总和，不得超过总行资本金总额的百分之六十。</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设立商业银行分支机构，申请人应当向国务院银行业监督管理机构提交下列文件、资料：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（一）申请书，申请书应当载明拟设立的分支机构的名称、营运资金额、业务范围、总行及分支机构所在地等；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（二）申请人最近二年的财务会计报告；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（三）拟任职的高级管理人员的资格证明；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（四）经营方针和计划；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（五）营业场所、安全防范措施和与业务有关的其他设施的资料；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（六）国务院银行业监督管理机构规定的其他文件、资料。</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经批准设立的商业银行分支机构，由国务院银行业监督管理机构颁发经营许可证，并凭该许可证向工商行政管理部门办理登记，领取营业执照。</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商业银行对其分支机构实行全行统一核算，统一调度资金，分级管理的财务制度。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商业银行分支机构不具有法人资格，在总行授权范围内依法开展业务，其民事责任由总行承担。</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经批准设立的商业银行及其分支机构，由国务院银行业监督管理机构予以公告。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商业银行及其分支机构自取得营业执照之日起无正当理由超过六个月未开业的，或者开业后自行停业连续六个月以上的，由国务院银行业监督管理机构吊销其经营许可证，并予以公告。</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商业银行有下列变更事项之一的，应当经国务院银行业监督管理机构批准：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（一）变更名称；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（二）变更注册资本；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（三）变更总行或者分支行所在地；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（四）调整业务范围；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（五）变更持有资本总额或者股份总额百分之五以上的股东；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（六）修改章程；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（七）国务院银行业监督管理机构规定的其他变更事项。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更换董事、高级管理人员时，应当报经国务院银行业监督管理机构审查其任职资格。</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商业银行的分立、合并，适用《中华人民共和国公司法》的规定。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商业银行的分立、合并，应当经国务院银行业监督管理机构审查批准。</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商业银行应当依照法律、行政法规的规定使用经营许可证。禁止伪造、变造、转让、出租、出借经营许可证。</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有下列情形之一的，不得担任商业银行的董事、高级管理人员：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（一）因犯有贪污、贿赂、侵占财产、挪用财产罪或者破坏社会经济秩序罪，被判处刑罚，或者因犯罪被剥夺政治权利的；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（二）担任因经营不善破产清算的公司、企业的董事或者厂长、经理，并对该公司、企业的破产负有个人责任的；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（三）担任因违法被吊销营业执照的公司、企业的法定代表人，并负有个人责任的；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（四）个人所负数额较大的债务到期未清偿的。</w:t>
      </w:r>
    </w:p>
    <w:p>
      <w:pPr>
        <w:ind w:firstLine="640" w:firstLineChars="200"/>
        <w:rPr>
          <w:rFonts w:ascii="Times New Roman" w:hAnsi="Times New Roman" w:cs="仿宋_GB2312"/>
          <w:sz w:val="32"/>
          <w:szCs w:val="32"/>
        </w:rPr>
      </w:pPr>
      <w:bookmarkStart w:id="32" w:name="第二十八条"/>
      <w:bookmarkEnd w:id="32"/>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任何单位和个人购买商业银行股份总额百分之五以上的，应当事先经国务院银行业监督管理机构批准。</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三章 对存款人的保护"/>
      <w:bookmarkEnd w:id="33"/>
      <w:r>
        <w:rPr>
          <w:rFonts w:ascii="Times New Roman" w:eastAsia="黑体" w:hAnsi="Times New Roman" w:cs="黑体" w:hint="eastAsia"/>
          <w:szCs w:val="32"/>
        </w:rPr>
        <w:t>第三章　对存款人的保护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商业银行办理个人储蓄存款业务，应当遵循存款自愿、取款自由、存款有息、为存款人保密的原则。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对个人储蓄存款，商业银行有权拒绝任何单位或者个人查询、冻结、扣划，但法律另有规定的除外。</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对单位存款，商业银行有权拒绝任何单位或者个人查询，但法律、行政法规另有规定的除外；有权拒绝任何单位或者个人冻结、扣划，但法律另有规定的除外。</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商业银行应当按照中国人民银行规定的存款利率的上下限，确定存款利率，并予以公告。</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商业银行应当按照中国人民银行的规定，向中国人民银行交存存款准备金，留足备付金。</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商业银行应当保证存款本金和利息的支付，不得拖延、拒绝支付存款本金和利息。</w:t>
      </w:r>
    </w:p>
    <w:p>
      <w:pPr>
        <w:rPr>
          <w:rFonts w:ascii="Times New Roman" w:eastAsia="宋体" w:hAnsi="Times New Roman" w:cs="宋体"/>
          <w:szCs w:val="32"/>
        </w:rPr>
      </w:pPr>
    </w:p>
    <w:p>
      <w:pPr>
        <w:jc w:val="center"/>
        <w:rPr>
          <w:rFonts w:ascii="Times New Roman" w:eastAsia="黑体" w:hAnsi="Times New Roman" w:cs="黑体"/>
          <w:szCs w:val="32"/>
        </w:rPr>
      </w:pPr>
      <w:bookmarkStart w:id="39" w:name="第四章 贷款和其他业务的基本规则"/>
      <w:bookmarkEnd w:id="39"/>
      <w:r>
        <w:rPr>
          <w:rFonts w:ascii="Times New Roman" w:eastAsia="黑体" w:hAnsi="Times New Roman" w:cs="黑体" w:hint="eastAsia"/>
          <w:szCs w:val="32"/>
        </w:rPr>
        <w:t>第四章　贷款和其他业务的基本规则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商业银行根据国民经济和社会发展的需要，在国家产业政策指导下开展贷款业务。</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商业银行贷款，应当对借款人的借款用途、偿还能力、还款方式等情况进行严格审查。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商业银行贷款，应当实行审贷分离、分级审批的制度。</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商业银行贷款，借款人应当提供担保。商业银行应当对保证人的偿还能力，抵押物、质物的权属和价值以及实现抵押权、质权的可行性进行严格审查。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经商业银行审查、评估，确认借款人资信良好，确能偿还贷款的，可以不提供担保。</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商业银行贷款，应当与借款人订立书面合同。合同应当约定贷款种类、借款用途、金额、利率、还款期限、还款方式、违约责任和双方认为需要约定的其他事项。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商业银行应当按照中国人民银行规定的贷款利率的上下限，确定贷款利率。</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商业银行贷款，应当遵守下列资产负债比例管理的规定：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（一）资本充足率不得低于百分之八；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（二）流动性资产余额与流动性负债余额的比例不得低于百分之二十五；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（三）对同一借款人的贷款余额与商业银行资本余额的比例不得超过百分之十；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（四）国务院银行业监督管理机构对资产负债比例管理的其他规定。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本法施行前设立的商业银行，在本法施行后，其资产负债比例不符合前款规定的，应当在一定的期限内符合前款规定。具体办法由国务院规定。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商业银行不得向关系人发放信用贷款；向关系人发放担保贷款的条件不得优于其他借款人同类贷款的条件。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前款所称关系人是指：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（一）商业银行的董事、监事、管理人员、信贷业务人员及其近亲属；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（二）前项所列人员投资或者担任高级管理职务的公司、企业和其他经济组织。</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任何单位和个人不得强令商业银行发放贷款或者提供担保。商业银行有权拒绝任何单位和个人强令要求其发放贷款或者提供担保。</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借款人应当按期归还贷款的本金和利息。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借款人到期不归还担保贷款的，商业银行依法享有要求保证人归还贷款本金和利息或者就该担保物优先受偿的权利。商业银行因行使抵押权、质权而取得的不动产或者股权，应当自取得之日起二年内予以处分。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借款人到期不归还信用贷款的，应当按照合同约定承担责任。</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商业银行在中华人民共和国境内不得从事信托投资和证券经营业务，不得向非自用不动产投资或者向非银行金融机构和企业投资，但国家另有规定的除外。</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商业银行办理票据承兑、汇兑、委托收款等结算业务，应当按照规定的期限兑现，收付入账，不得压单、压票或者违反规定退票。有关兑现、收付入账期限的规定应当公布。</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商业银行发行金融债券或者到境外借款，应当依照法律、行政法规的规定报经批准。</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同业拆借，应当遵守中国人民银行的规定。禁止利用拆入资金发放固定资产贷款或者用于投资。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拆出资金限于交足存款准备金、留足备付金和归还中国人民银行到期贷款之后的闲置资金。拆入资金用于弥补票据结算、联行汇差头寸的不足和解决临时性周转资金的需要。</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商业银行不得违反规定提高或者降低利率以及采用其他不正当手段，吸收存款，发放贷款。</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企业事业单位可以自主选择一家商业银行的营业场所开立一个办理日常转账结算和现金收付的基本账户，不得开立两个以上基本账户。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任何单位和个人不得将单位的资金以个人名义开立账户存储。</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商业银行的营业时间应当方便客户，并予以公告。商业银行应当在公告的营业时间内营业，不得擅自停止营业或者缩短营业时间。</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商业银行办理业务，提供服务，按照规定收取手续费。收费项目和标准由国务院银行业监督管理机构、中国人民银行根据职责分工，分别会同国务院价格主管部门制定。</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商业银行应当按照国家有关规定保存财务会计报表、业务合同以及其他资料。</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商业银行的工作人员应当遵守法律、行政法规和其他各项业务管理的规定，不得有下列行为：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（一）利用职务上的便利，索取、收受贿赂或者违反国家规定收受各种名义的回扣、手续费；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（二）利用职务上的便利，贪污、挪用、侵占本行或者客户的资金；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（三）违反规定徇私向亲属、朋友发放贷款或者提供担保；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（四）在其他经济组织兼职；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（五）违反法律、行政法规和业务管理规定的其他行为。</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商业银行的工作人员不得泄露其在任职期间知悉的国家秘密、商业秘密。</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五章 财务会计"/>
      <w:bookmarkEnd w:id="60"/>
      <w:r>
        <w:rPr>
          <w:rFonts w:ascii="Times New Roman" w:eastAsia="黑体" w:hAnsi="Times New Roman" w:cs="黑体" w:hint="eastAsia"/>
          <w:szCs w:val="32"/>
        </w:rPr>
        <w:t>第五章　财务会计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商业银行应当依照法律和国家统一的会计制度以及国务院银行业监督管理机构的有关规定，建立、健全本行的财务、会计制度。</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国家有关规定，真实记录并全面反映其业务活动和财务状况，编制年度财务会计报告，及时向国务院银行业监督管理机构、中国人民银行和国务院财政部门报送。商业银行不得在法定的会计账册外另立会计账册。</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商业银行应当于每一会计年度终了三个月内，按照国务院银行业监督管理机构的规定，公布其上一年度的经营业绩和审计报告。</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商业银行应当按照国家有关规定，提取呆账准备金，冲销呆账。</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商业银行的会计年度自公历l月1日起至12月31日止。</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六章 监督管理"/>
      <w:bookmarkEnd w:id="66"/>
      <w:r>
        <w:rPr>
          <w:rFonts w:ascii="Times New Roman" w:eastAsia="黑体" w:hAnsi="Times New Roman" w:cs="黑体" w:hint="eastAsia"/>
          <w:szCs w:val="32"/>
        </w:rPr>
        <w:t>第六章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商业银行应当按照有关规定，制定本行的业务规则，建立、健全本行的风险管理和内部控制制度。</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商业银行应当建立、健全本行对存款、贷款、结算、呆账等各项情况的稽核、检查制度。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商业银行对分支机构应当进行经常性的稽核和检查监督。</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商业银行应当按照规定向国务院银行业监督管理机构、中国人民银行报送资产负债表、利润表以及其他财务会计、统计报表和资料。</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务院银行业监督管理机构有权依照本法第三章、第四章、第五章的规定，随时对商业银行的存款、贷款、结算、呆账等情况进行检查监督。检查监督时，检查监督人员应当出示合法的证件。商业银行应当按照国务院银行业监督管理机构的要求，提供财务会计资料、业务合同和有关经营管理方面的其他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中国人民银行有权依照《中华人民共和国中国人民银行法》第三十二条、第三十四条的规定对商业银行进行检查监督。</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商业银行应当依法接受审计机关的审计监督。</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接管和终止"/>
      <w:bookmarkEnd w:id="72"/>
      <w:r>
        <w:rPr>
          <w:rFonts w:ascii="Times New Roman" w:eastAsia="黑体" w:hAnsi="Times New Roman" w:cs="黑体" w:hint="eastAsia"/>
          <w:szCs w:val="32"/>
        </w:rPr>
        <w:t>第七章　接管和终止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商业银行已经或者可能发生信用危机，严重影响存款人的利益时，国务院银行业监督管理机构可以对该银行实行接管。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接管的目的是对被接管的商业银行采取必要措施，以保护存款人的利益，恢复商业银行的正常经营能力。被接管的商业银行的债权债务关系不因接管而变化。</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接管由国务院银行业监督管理机构决定，并组织实施。国务院银行业监督管理机构的接管决定应当载明下列内容：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（一）被接管的商业银行名称；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（二）接管理由；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（三）接管组织；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（四）接管期限。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接管决定由国务院银行业监督管理机构予以公告。</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接管自接管决定实施之日起开始。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自接管开始之日起，由接管组织行使商业银行的经营管理权力。</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接管期限届满，国务院银行业监督管理机构可以决定延期，但接管期限最长不得超过二年。</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有下列情形之一的，接管终止：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（一）接管决定规定的期限届满或者国务院银行业监督管理机构决定的接管延期届满；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（二）接管期限届满前，该商业银行已恢复正常经营能力；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（三）接管期限届满前，该商业银行被合并或者被依法宣告破产。</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商业银行因分立、合并或者出现公司章程规定的解散事由需要解散的，应当向国务院银行业监督管理机构提出申请，并附解散的理由和支付存款的本金和利息等债务清偿计划。经国务院银行业监督管理机构批准后解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商业银行解散的，应当依法成立清算组，进行清算，按照清偿计划及时偿还存款本金和利息等债务。国务院银行业监督管理机构监督清算过程。</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商业银行因吊销经营许可证被撤销的，国务院银行业监督管理机构应当依法及时组织成立清算组，进行清算，按照清偿计划及时偿还存款本金和利息等债务。</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商业银行不能支付到期债务，经国务院银行业监督管理机构同意，由人民法院依法宣告其破产。商业银行被宣告破产的，由人民法院组织国务院银行业监督管理机构等有关部门和有关人员成立清算组，进行清算。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商业银行破产清算时，在支付清算费用、所欠职工工资和劳动保险费用后，应当优先支付个人储蓄存款的本金和利息。</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商业银行因解散、被撤销和被宣告破产而终止。</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法律责任"/>
      <w:bookmarkEnd w:id="82"/>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商业银行有下列情形之一，对存款人或者其他客户造成财产损害的，应当承担支付迟延履行的利息以及其他民事责任：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（一）无故拖延、拒绝支付存款本金和利息的；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（二）违反票据承兑等结算业务规定，不予兑现，不予收付入账，压单、压票或者违反规定退票的；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（三）非法查询、冻结、扣划个人储蓄存款或者单位存款的；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（四）违反本法规定对存款人或者其他客户造成损害的其他行为。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情形之一，由国务院银行业监督管理机构责令改正，有违法所得的，没收违法所得，违法所得五十万元以上的，并处违法所得一倍以上五倍以下罚款；没有违法所得或者违法所得不足五十万元的，处五十万元以上二百万元以下罚款；情节特别严重或者逾期不改正的，可以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（一）未经批准设立分支机构的；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（二）未经批准分立、合并或者违反规定对变更事项不报批的；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（三）违反规定提高或者降低利率以及采用其他不正当手段，吸收存款，发放贷款的；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（四）出租、出借经营许可证的；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（五）未经批准买卖、代理买卖外汇的；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（六）未经批准买卖政府债券或者发行、买卖金融债券的；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（七）违反国家规定从事信托投资和证券经营业务、向非自用不动产投资或者向非银行金融机构和企业投资的；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（八）向关系人发放信用贷款或者发放担保贷款的条件优于其他借款人同类贷款的条件的。</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情形之一，由国务院银行业监督管理机构责令改正，并处二十万元以上五十万元以下罚款；情节特别严重或者逾期不改正的，可以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（一）拒绝或者阻碍国务院银行业监督管理机构检查监督的；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（二）提供虚假的或者隐瞒重要事实的财务会计报告、报表和统计报表的；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（三）未遵守资本充足率、资产流动性比例、同一借款人贷款比例和国务院银行业监督管理机构有关资产负债比例管理的其他规定的。</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情形之一，由中国人民银行责令改正，有违法所得的，没收违法所得，违法所得五十万元以上的，并处违法所得一倍以上五倍以下罚款；没有违法所得或者违法所得不足五十万元的，处五十万元以上二百万元以下罚款；情节特别严重或者逾期不改正的，中国人民银行可以建议国务院银行业监督管理机构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（一）未经批准办理结汇、售汇的；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（二）未经批准在银行间债券市场发行、买卖金融债券或者到境外借款的；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（三）违反规定同业拆借的。</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商业银行有下列情形之一，由中国人民银行责令改正，并处二十万元以上五十万元以下罚款；情节特别严重或者逾期不改正的，中国人民银行可以建议国务院银行业监督管理机构责令停业整顿或者吊销其经营许可证；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（一）拒绝或者阻碍中国人民银行检查监督的；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（二）提供虚假的或者隐瞒重要事实的财务会计报告、报表和统计报表的；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（三）未按照中国人民银行规定的比例交存存款准备金的。</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商业银行有本法第七十三条至第七十七条规定情形的，对直接负责的董事、高级管理人员和其他直接责任人员，应当给予纪律处分；构成犯罪的，依法追究刑事责任。</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由国务院银行业监督管理机构责令改正，有违法所得的，没收违法所得，违法所得五万元以上的，并处违法所得一倍以上五倍以下罚款；没有违法所得或者违法所得不足五万元的，处五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（一）未经批准在名称中使用“银行”字样的；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（二）未经批准购买商业银行股份总额百分之五以上的；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（三）将单位的资金以个人名义开立账户存储的。</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商业银行不按照规定向国务院银行业监督管理机构报送有关文件、资料的，由国务院银行业监督管理机构责令改正，逾期不改正的，处十万元以上三十万元以下罚款。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商业银行不按照规定向中国人民银行报送有关文件、资料的，由中国人民银行责令改正，逾期不改正的，处十万元以上三十万元以下罚款。</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未经国务院银行业监督管理机构批准，擅自设立商业银行，或者非法吸收公众存款、变相吸收公众存款，构成犯罪的，依法追究刑事责任；并由国务院银行业监督管理机构予以取缔。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伪造、变造、转让商业银行经营许可证，构成犯罪的，依法追究刑事责任。</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借款人采取欺诈手段骗取贷款，构成犯罪的，依法追究刑事责任。</w:t>
      </w:r>
    </w:p>
    <w:p>
      <w:pPr>
        <w:ind w:firstLine="640" w:firstLineChars="200"/>
        <w:rPr>
          <w:rFonts w:ascii="Times New Roman" w:hAnsi="Times New Roman" w:cs="仿宋_GB2312"/>
          <w:sz w:val="32"/>
          <w:szCs w:val="32"/>
        </w:rPr>
      </w:pPr>
      <w:bookmarkStart w:id="93" w:name="第八十三条"/>
      <w:bookmarkEnd w:id="93"/>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有本法第八十一条、第八十二条规定的行为，尚不构成犯罪的，由国务院银行业监督管理机构没收违法所得，违法所得五十万元以上的，并处违法所得一倍以上五倍以下罚款；没有违法所得或者违法所得不足五十万元的，处五十万元以上二百万元以下罚款。</w:t>
      </w:r>
    </w:p>
    <w:p>
      <w:pPr>
        <w:ind w:firstLine="640" w:firstLineChars="200"/>
        <w:rPr>
          <w:rFonts w:ascii="Times New Roman" w:hAnsi="Times New Roman" w:cs="仿宋_GB2312"/>
          <w:sz w:val="32"/>
          <w:szCs w:val="32"/>
        </w:rPr>
      </w:pPr>
      <w:bookmarkStart w:id="94" w:name="第八十四条"/>
      <w:bookmarkEnd w:id="94"/>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商业银行工作人员利用职务上的便利，索取、收受贿赂或者违反国家规定收受各种名义的回扣、手续费，构成犯罪的，依法追究刑事责任；尚不构成犯罪的，应当给予纪律处分。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有前款行为，发放贷款或者提供担保造成损失的，应当承担全部或者部分赔偿责任。</w:t>
      </w:r>
    </w:p>
    <w:p>
      <w:pPr>
        <w:ind w:firstLine="640" w:firstLineChars="200"/>
        <w:rPr>
          <w:rFonts w:ascii="Times New Roman" w:hAnsi="Times New Roman" w:cs="仿宋_GB2312"/>
          <w:sz w:val="32"/>
          <w:szCs w:val="32"/>
        </w:rPr>
      </w:pPr>
      <w:bookmarkStart w:id="95" w:name="第八十五条"/>
      <w:bookmarkEnd w:id="95"/>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商业银行工作人员利用职务上的便利，贪污、挪用、侵占本行或者客户资金，构成犯罪的，依法追究刑事责任；尚不构成犯罪的，应当给予纪律处分。</w:t>
      </w:r>
    </w:p>
    <w:p>
      <w:pPr>
        <w:ind w:firstLine="640" w:firstLineChars="200"/>
        <w:rPr>
          <w:rFonts w:ascii="Times New Roman" w:hAnsi="Times New Roman" w:cs="仿宋_GB2312"/>
          <w:sz w:val="32"/>
          <w:szCs w:val="32"/>
        </w:rPr>
      </w:pPr>
      <w:bookmarkStart w:id="96" w:name="第八十六条"/>
      <w:bookmarkEnd w:id="96"/>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商业银行工作人员违反本法规定玩忽职守造成损失的，应当给予纪律处分；构成犯罪的，依法追究刑事责任。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违反规定徇私向亲属、朋友发放贷款或者提供担保造成损失的，应当承担全部或者部分赔偿责任。</w:t>
      </w:r>
    </w:p>
    <w:p>
      <w:pPr>
        <w:ind w:firstLine="640" w:firstLineChars="200"/>
        <w:rPr>
          <w:rFonts w:ascii="Times New Roman" w:hAnsi="Times New Roman" w:cs="仿宋_GB2312"/>
          <w:sz w:val="32"/>
          <w:szCs w:val="32"/>
        </w:rPr>
      </w:pPr>
      <w:bookmarkStart w:id="97" w:name="第八十七条"/>
      <w:bookmarkEnd w:id="97"/>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商业银行工作人员泄露在任职期间知悉的国家秘密、商业秘密的，应当给予纪律处分；构成犯罪的，依法追究刑事责任。</w:t>
      </w:r>
    </w:p>
    <w:p>
      <w:pPr>
        <w:ind w:firstLine="640" w:firstLineChars="200"/>
        <w:rPr>
          <w:rFonts w:ascii="Times New Roman" w:hAnsi="Times New Roman" w:cs="仿宋_GB2312"/>
          <w:sz w:val="32"/>
          <w:szCs w:val="32"/>
        </w:rPr>
      </w:pPr>
      <w:bookmarkStart w:id="98" w:name="第八十八条"/>
      <w:bookmarkEnd w:id="98"/>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单位或者个人强令商业银行发放贷款或者提供担保的，应当对直接负责的主管人员和其他直接责任人员或者个人给予纪律处分；造成损失的，应当承担全部或者部分赔偿责任。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商业银行的工作人员对单位或者个人强令其发放贷款或者提供担保未予拒绝的，应当给予纪律处分；造成损失的，应当承担相应的赔偿责任。</w:t>
      </w:r>
    </w:p>
    <w:p>
      <w:pPr>
        <w:ind w:firstLine="640" w:firstLineChars="200"/>
        <w:rPr>
          <w:rFonts w:ascii="Times New Roman" w:hAnsi="Times New Roman" w:cs="仿宋_GB2312"/>
          <w:sz w:val="32"/>
          <w:szCs w:val="32"/>
        </w:rPr>
      </w:pPr>
      <w:bookmarkStart w:id="99" w:name="第八十九条"/>
      <w:bookmarkEnd w:id="99"/>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商业银行违反本法规定的，国务院银行业监督管理机构可以区别不同情形，取消其直接负责的董事、高级管理人员一定期限直至终身的任职资格，禁止直接负责的董事、高级管理人员和其他直接责任人员一定期限直至终身从事银行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商业银行的行为尚不构成犯罪的，对直接负责的董事、高级管理人员和其他直接责任人员，给予警告，处五万元以上五十万元以下罚款。</w:t>
      </w:r>
    </w:p>
    <w:p>
      <w:pPr>
        <w:ind w:firstLine="640" w:firstLineChars="200"/>
        <w:rPr>
          <w:rFonts w:ascii="Times New Roman" w:hAnsi="Times New Roman" w:cs="仿宋_GB2312"/>
          <w:sz w:val="32"/>
          <w:szCs w:val="32"/>
        </w:rPr>
      </w:pPr>
      <w:bookmarkStart w:id="100" w:name="第九十条"/>
      <w:bookmarkEnd w:id="100"/>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商业银行及其工作人员对国务院银行业监督管理机构、中国人民银行的处罚决定不服的，可以依照《中华人民共和国行政诉讼法》的规定向人民法院提起诉讼。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101" w:name="第九章 附则"/>
      <w:bookmarkEnd w:id="101"/>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2" w:name="第九十一条"/>
      <w:bookmarkEnd w:id="102"/>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本法施行前，按照国务院的规定经批准设立的商业银行不再办理审批手续。</w:t>
      </w:r>
    </w:p>
    <w:p>
      <w:pPr>
        <w:ind w:firstLine="640" w:firstLineChars="200"/>
        <w:rPr>
          <w:rFonts w:ascii="Times New Roman" w:hAnsi="Times New Roman" w:cs="仿宋_GB2312"/>
          <w:sz w:val="32"/>
          <w:szCs w:val="32"/>
        </w:rPr>
      </w:pPr>
      <w:bookmarkStart w:id="103" w:name="第九十二条"/>
      <w:bookmarkEnd w:id="103"/>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外资商业银行、中外合资商业银行、外国商业银行分行适用本法规定，法律、行政法规另有规定的，依照其规定。</w:t>
      </w:r>
    </w:p>
    <w:p>
      <w:pPr>
        <w:ind w:firstLine="640" w:firstLineChars="200"/>
        <w:rPr>
          <w:rFonts w:ascii="Times New Roman" w:hAnsi="Times New Roman" w:cs="仿宋_GB2312"/>
          <w:sz w:val="32"/>
          <w:szCs w:val="32"/>
        </w:rPr>
      </w:pPr>
      <w:bookmarkStart w:id="104" w:name="第九十三条"/>
      <w:bookmarkEnd w:id="104"/>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城市信用合作社、农村信用合作社办理存款、贷款和结算等业务，适用本法有关规定。</w:t>
      </w:r>
    </w:p>
    <w:p>
      <w:pPr>
        <w:ind w:firstLine="640" w:firstLineChars="200"/>
        <w:rPr>
          <w:rFonts w:ascii="Times New Roman" w:hAnsi="Times New Roman" w:cs="仿宋_GB2312"/>
          <w:sz w:val="32"/>
          <w:szCs w:val="32"/>
        </w:rPr>
      </w:pPr>
      <w:bookmarkStart w:id="105" w:name="第九十四条"/>
      <w:bookmarkEnd w:id="105"/>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邮政企业办理商业银行的有关业务，适用本法有关规定。</w:t>
      </w:r>
    </w:p>
    <w:p>
      <w:pPr>
        <w:ind w:firstLine="640" w:firstLineChars="200"/>
        <w:rPr>
          <w:rFonts w:ascii="Times New Roman" w:hAnsi="Times New Roman" w:cs="仿宋_GB2312"/>
          <w:sz w:val="32"/>
          <w:szCs w:val="32"/>
        </w:rPr>
      </w:pPr>
      <w:bookmarkStart w:id="106" w:name="第九十五条"/>
      <w:bookmarkEnd w:id="106"/>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本法自2015年10月1日起施行。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