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国家通用语言文字法"/>
      <w:bookmarkEnd w:id="0"/>
      <w:r>
        <w:rPr>
          <w:rFonts w:ascii="方正小标宋简体" w:eastAsia="方正小标宋简体" w:hAnsi="方正小标宋简体" w:cs="方正小标宋简体" w:hint="eastAsia"/>
          <w:color w:val="333333"/>
          <w:sz w:val="44"/>
          <w:szCs w:val="44"/>
          <w:shd w:val="clear" w:color="auto" w:fill="FFFFFF"/>
        </w:rPr>
        <w:t>中华人民共和国国家通用语言文字法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（2000年10月31日第九届全国人民代表大会常务委员会第十八次会议通过）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国家通用语言文字的使用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管理和监督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为推动国家通用语言文字的规范化、标准化及其健康发展，使国家通用语言文字在社会生活中更好地发挥作用，促进各民族、各地区经济文化交流，根据宪法，制定本法。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本法所称的国家通用语言文字是普通话和规范汉字。</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国家推广普通话，推行规范汉字。</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公民有学习和使用国家通用语言文字的权利。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国家为公民学习和使用国家通用语言文字提供条件。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地方各级人民政府及其有关部门应当采取措施，推广普通话和推行规范汉字。</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国家通用语言文字的使用应当有利于维护国家主权和民族尊严，有利于国家统一和民族团结，有利于社会主义物质文明建设和精神文明建设。</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国家颁布国家通用语言文字的规范和标准，管理国家通用语言文字的社会应用，支持国家通用语言文字的教学和科学研究，促进国家通用语言文字的规范、丰富和发展。</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国家奖励为国家通用语言文字事业做出突出贡献的组织和个人。</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各民族都有使用和发展自己的语言文字的自由。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少数民族语言文字的使用依据宪法、民族区域自治法及其他法律的有关规定。</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国家通用语言文字的使用"/>
      <w:bookmarkEnd w:id="12"/>
      <w:r>
        <w:rPr>
          <w:rFonts w:ascii="Times New Roman" w:eastAsia="黑体" w:hAnsi="Times New Roman" w:cs="黑体" w:hint="eastAsia"/>
          <w:szCs w:val="32"/>
        </w:rPr>
        <w:t>第二章　国家通用语言文字的使用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国家机关以普通话和规范汉字为公务用语用字。法律另有规定的除外。</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学校及其他教育机构以普通话和规范汉字为基本的教育教学用语用字。法律另有规定的除外。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学校及其他教育机构通过汉语文课程教授普通话和规范汉字。使用的汉语文教材，应当符合国家通用语言文字的规范和标准。</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汉语文出版物应当符合国家通用语言文字的规范和标准。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汉语文出版物中需要使用外国语言文字的，应当用国家通用语言文字作必要的注释。</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广播电台、电视台以普通话为基本的播音用语。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需要使用外国语言为播音用语的，须经国务院广播电视部门批准。</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公共服务行业以规范汉字为基本的服务用字。因公共服务需要，招牌、广告、告示、标志牌等使用外国文字并同时使用中文的，应当使用规范汉字。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提倡公共服务行业以普通话为服务用语。</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下列情形，应当以国家通用语言文字为基本的用语用字：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（一）广播、电影、电视用语用字；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（二）公共场所的设施用字；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（三）招牌、广告用字；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（四）企业事业组织名称；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（五）在境内销售的商品的包装、说明。</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信息处理和信息技术产品中使用的国家通用语言文字应当符合国家的规范和标准。</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本章有关规定中，有下列情形的，可以使用方言：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（一）国家机关的工作人员执行公务时确需使用的；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（二）经国务院广播电视部门或省级广播电视部门批准的播音用语；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（三）戏曲、影视等艺术形式中需要使用的；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（四）出版、教学、研究中确需使用的。</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本章有关规定中，有下列情形的，可以保留或使用繁体字、异体字：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（一）文物古迹；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（二）姓氏中的异体字；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（三）书法、篆刻等艺术作品；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（四）题词和招牌的手书字；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（五）出版、教学、研究中需要使用的；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（六）经国务院有关部门批准的特殊情况。</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国家通用语言文字以《汉语拼音方案》作为拼写和注音工具。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《汉语拼音方案》是中国人名、地名和中文文献罗马字母拼写法的统一规范，并用于汉字不便或不能使用的领域。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初等教育应当进行汉语拼音教学。</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凡以普通话作为工作语言的岗位，其工作人员应当具备说普通话的能力。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以普通话作为工作语言的播音员、节目主持人和影视话剧演员、教师、国家机关工作人员的普通话水平，应当分别达到国家规定的等级标准；对尚未达到国家规定的普通话等级标准的，分别情况进行培训。</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对外汉语教学应当教授普通话和规范汉字。</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三章 管理和监督"/>
      <w:bookmarkEnd w:id="25"/>
      <w:r>
        <w:rPr>
          <w:rFonts w:ascii="Times New Roman" w:eastAsia="黑体" w:hAnsi="Times New Roman" w:cs="黑体" w:hint="eastAsia"/>
          <w:szCs w:val="32"/>
        </w:rPr>
        <w:t>第三章　管理和监督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国家通用语言文字工作由国务院语言文字工作部门负责规划指导、管理监督。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国务院有关部门管理本系统的国家通用语言文字的使用。</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地方语言文字工作部门和其他有关部门，管理和监督本行政区域内的国家通用语言文字的使用。</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县级以上各级人民政府工商行政管理部门依法对企业名称、商品名称以及广告的用语用字进行管理和监督。</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国务院语言文字工作部门颁布普通话水平测试等级标准。</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外国人名、地名等专有名词和科学技术术语译成国家通用语言文字，由国务院语言文字工作部门或者其他有关部门组织审定。</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违反本法第二章有关规定，不按照国家通用语言文字的规范和标准使用语言文字的，公民可以提出批评和建议。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本法第十九条第二款规定的人员用语违反本法第二章有关规定的，有关单位应当对直接责任人员进行批评教育；拒不改正的，由有关单位作出处理。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城市公共场所的设施和招牌、广告用字违反本法第二章有关规定的，由有关行政管理部门责令改正；拒不改正的，予以警告，并督促其限期改正。</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违反本法规定，干涉他人学习和使用国家通用语言文字的，由有关行政管理部门责令限期改正，并予以警告。</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四章 附则"/>
      <w:bookmarkEnd w:id="33"/>
      <w:r>
        <w:rPr>
          <w:rFonts w:ascii="Times New Roman" w:eastAsia="黑体" w:hAnsi="Times New Roman" w:cs="黑体" w:hint="eastAsia"/>
          <w:szCs w:val="32"/>
        </w:rPr>
        <w:t>第四章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本法自2001年1月1日起施行。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