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土地管理法"/>
      <w:bookmarkEnd w:id="0"/>
      <w:r>
        <w:rPr>
          <w:rFonts w:ascii="方正小标宋简体" w:eastAsia="方正小标宋简体" w:hAnsi="方正小标宋简体" w:cs="方正小标宋简体" w:hint="eastAsia"/>
          <w:color w:val="333333"/>
          <w:sz w:val="44"/>
          <w:szCs w:val="44"/>
          <w:shd w:val="clear" w:color="auto" w:fill="FFFFFF"/>
        </w:rPr>
        <w:t>中华人民共和国土地管理法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（1986年6月25日第六届全国人民代表大会常务委员会第十六次会议通过　根据1988年12月29日第七届全国人民代表大会常务委员会第五次会议《关于修改〈中华人民共和国土地管理法〉的决定》第一次修正　1998年8月29日第九届全国人民代表大会常务委员会第四次会议修订　根据2004年8月28日第十届全国人民代表大会常务委员会第十一次会议《关于修改〈中华人民共和国土地管理法〉的决定》第二次修正）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土地的所有权和使用权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土地利用总体规划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耕地保护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建设用地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为了加强土地管理，维护土地的社会主义公有制，保护、开发土地资源，合理利用土地，切实保护耕地，促进社会经济的可持续发展，根据宪法，制定本法。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中华人民共和国实行土地的社会主义公有制，即全民所有制和劳动群众集体所有制。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全民所有，即国家所有土地的所有权由国务院代表国家行使。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任何单位和个人不得侵占、买卖或者以其他形式非法转让土地。土地使用权可以依法转让。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国家为了公共利益的需要，可以依法对土地实行征收或者征用并给予补偿。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国家依法实行国有土地有偿使用制度。但是，国家在法律规定的范围内划拨国有土地使用权的除外。</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十分珍惜、合理利用土地和切实保护耕地是我国的基本国策。各级人民政府应当采取措施，全面规划，严格管理，保护、开发土地资源，制止非法占用土地的行为。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国家实行土地用途管制制度。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国家编制土地利用总体规划，规定土地用途，将土地分为农用地、建设用地和未利用地。严格限制农用地转为建设用地，控制建设用地总量，对耕地实行特殊保护。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使用土地的单位和个人必须严格按照土地利用总体规划确定的用途使用土地。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国务院土地行政主管部门统一负责全国土地的管理和监督工作。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县级以上地方人民政府土地行政主管部门的设置及其职责，由省、自治区、直辖市人民政府根据国务院有关规定确定。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任何单位和个人都有遵守土地管理法律、法规的义务，并有权对违反土地管理法律、法规的行为提出检举和控告。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在保护和开发土地资源、合理利用土地以及进行有关的科学研究等方面成绩显著的单位和个人，由人民政府给予奖励。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土地的所有权和使用权"/>
      <w:bookmarkEnd w:id="11"/>
      <w:r>
        <w:rPr>
          <w:rFonts w:ascii="Times New Roman" w:eastAsia="黑体" w:hAnsi="Times New Roman" w:cs="黑体" w:hint="eastAsia"/>
          <w:szCs w:val="32"/>
        </w:rPr>
        <w:t>第二章　土地的所有权和使用权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城市市区的土地属于国家所有。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农村和城市郊区的土地，除由法律规定属于国家所有的以外，属于农民集体所有；宅基地和自留地、自留山，属于农民集体所有。</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国有土地和农民集体所有的土地，可以依法确定给单位或者个人使用。使用土地的单位和个人，有保护、管理和合理利用土地的义务。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农民集体所有的土地，由县级人民政府登记造册，核发证书，确认所有权。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农民集体所有的土地依法用于非农业建设的，由县级人民政府登记造册，核发证书，确认建设用地使用权。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单位和个人依法使用的国有土地，由县级以上人民政府登记造册，核发证书，确认使用权；其中，中央国家机关使用的国有土地的具体登记发证机关，由国务院确定。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确认林地、草原的所有权或者使用权，确认水面、滩涂的养殖使用权，分别依照《中华人民共和国森林法》、《中华人民共和国草原法》和《中华人民共和国渔业法》的有关规定办理。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依法改变土地权属和用途的，应当办理土地变更登记手续。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依法登记的土地的所有权和使用权受法律保护，任何单位和个人不得侵犯。</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民集体所有的土地由本集体经济组织的成员承包经营，从事种植业、林业、畜牧业、渔业生产。土地承包经营期限为三十年。发包方和承包方应当订立承包合同，约定双方的权利和义务。承包经营土地的农民有保护和按照承包合同约定的用途合理利用土地的义务。农民的土地承包经营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在土地承包经营期限内，对个别承包经营者之间承包的土地进行适当调整的，必须经村民会议三分之二以上成员或者三分之二以上村民代表的同意，并报乡（镇）人民政府和县级人民政府农业行政主管部门批准。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有土地可以由单位或者个人承包经营，从事种植业、林业、畜牧业、渔业生产。农民集体所有的土地，可以由本集体经济组织以外的单位或者个人承包经营，从事种植业、林业、畜牧业、渔业生产。发包方和承包方应当订立承包合同，约定双方的权利和义务。土地承包经营的期限由承包合同约定。承包经营土地的单位和个人，有保护和按照承包合同约定的用途合理利用土地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农民集体所有的土地由本集体经济组织以外的单位或者个人承包经营的，必须经村民会议三分之二以上成员或者三分之二以上村民代表的同意，并报乡（镇）人民政府批准。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土地所有权和使用权争议，由当事人协商解决；协商不成的，由人民政府处理。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单位之间的争议，由县级以上人民政府处理；个人之间、个人与单位之间的争议，由乡级人民政府或者县级以上人民政府处理。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当事人对有关人民政府的处理决定不服的，可以自接到处理决定通知之日起三十日内，向人民法院起诉。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在土地所有权和使用权争议解决前，任何一方不得改变土地利用现状。</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土地利用总体规划"/>
      <w:bookmarkEnd w:id="21"/>
      <w:r>
        <w:rPr>
          <w:rFonts w:ascii="Times New Roman" w:eastAsia="黑体" w:hAnsi="Times New Roman" w:cs="黑体" w:hint="eastAsia"/>
          <w:szCs w:val="32"/>
        </w:rPr>
        <w:t>第三章　土地利用总体规划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各级人民政府应当依据国民经济和社会发展规划、国土整治和资源环境保护的要求、土地供给能力以及各项建设对土地的需求，组织编制土地利用总体规划。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土地利用总体规划的规划期限由国务院规定。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下级土地利用总体规划应当依据上一级土地利用总体规划编制。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地方各级人民政府编制的土地利用总体规划中的建设用地总量不得超过上一级土地利用总体规划确定的控制指标，耕地保有量不得低于上一级土地利用总体规划确定的控制指标。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省、自治区、直辖市人民政府编制的土地利用总体规划，应当确保本行政区域内耕地总量不减少。</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土地利用总体规划按照下列原则编制：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（一）严格保护基本农田，控制非农业建设占用农用地；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（二）提高土地利用率；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（三）统筹安排各类、各区域用地；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（四）保护和改善生态环境，保障土地的可持续利用；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（五）占用耕地与开发复垦耕地相平衡。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县级土地利用总体规划应当划分土地利用区，明确土地用途。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乡（镇）土地利用总体规划应当划分土地利用区，根据土地使用条件，确定每一块土地的用途，并予以公告。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土地利用总体规划实行分级审批。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省、自治区、直辖市的土地利用总体规划，报国务院批准。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省、自治区人民政府所在地的市、人口在一百万以上的城市以及国务院指定的城市的土地利用总体规划，经省、自治区人民政府审查同意后，报国务院批准。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本条第二款、第三款规定以外的土地利用总体规划，逐级上报省、自治区、直辖市人民政府批准；其中，乡（镇）土地利用总体规划可以由省级人民政府授权的设区的市、自治州人民政府批准。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土地利用总体规划一经批准，必须严格执行。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城市建设用地规模应当符合国家规定的标准，充分利用现有建设用地，不占或者尽量少占农用地。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城市总体规划、村庄和集镇规划，应当与土地利用总体规划相衔接，城市总体规划、村庄和集镇规划中建设用地规模不得超过土地利用总体规划确定的城市和村庄、集镇建设用地规模。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在城市规划区内、村庄和集镇规划区内，城市和村庄、集镇建设用地应当符合城市规划、村庄和集镇规划。</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各级人民政府应当加强土地利用计划管理，实行建设用地总量控制。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年度计划，根据国民经济和社会发展计划、国家产业政策、土地利用总体规划以及建设用地和土地利用的实际状况编制。土地利用年度计划的编制审批程序与土地利用总体规划的编制审批程序相同，一经审批下达，必须严格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省、自治区、直辖市人民政府应当将土地利用年度计划的执行情况列为国民经济和社会发展计划执行情况的内容，向同级人民代表大会报告。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经批准的土地利用总体规划的修改，须经原批准机关批准；未经批准，不得改变土地利用总体规划确定的土地用途。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经国务院批准的大型能源、交通、水利等基础设施建设用地，需要改变土地利用总体规划的，根据国务院的批准文件修改土地利用总体规划。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自治区、直辖市人民政府批准的能源、交通、水利等基础设施建设用地，需要改变土地利用总体规划的，属于省级人民政府土地利用总体规划批准权限内的，根据省级人民政府的批准文件修改土地利用总体规划。</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国家建立土地调查制度。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县级以上人民政府土地行政主管部门会同同级有关部门进行土地调查。土地所有者或者使用者应当配合调查，并提供有关资料。</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县级以上人民政府土地行政主管部门会同同级有关部门根据土地调查成果、规划土地用途和国家制定的统一标准，评定土地等级。</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国家建立土地统计制度。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县级以上人民政府土地行政主管部门和同级统计部门共同制定统计调查方案，依法进行土地统计，定期发布土地统计资料。土地所有者或者使用者应当提供有关资料，不得虚报、瞒报、拒报、迟报。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土地行政主管部门和统计部门共同发布的土地面积统计资料是各级人民政府编制土地利用总体规划的依据。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国家建立全国土地管理信息系统，对土地利用状况进行动态监测。</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耕地保护"/>
      <w:bookmarkEnd w:id="36"/>
      <w:r>
        <w:rPr>
          <w:rFonts w:ascii="Times New Roman" w:eastAsia="黑体" w:hAnsi="Times New Roman" w:cs="黑体" w:hint="eastAsia"/>
          <w:szCs w:val="32"/>
        </w:rPr>
        <w:t>第四章　耕地保护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国家保护耕地，严格控制耕地转为非耕地。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省、自治区、直辖市人民政府应当制定开垦耕地计划，监督占用耕地的单位按照计划开垦耕地或者按照计划组织开垦耕地，并进行验收。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县级以上地方人民政府可以要求占用耕地的单位将所占用耕地耕作层的土壤用于新开垦耕地、劣质地或者其他耕地的土壤改良。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严格执行土地利用总体规划和土地利用年度计划，采取措施，确保本行政区域内耕地总量不减少；耕地总量减少的，由国务院责令在规定期限内组织开垦与所减少耕地的数量与质量相当的耕地，并由国务院土地行政主管部门会同农业行政主管部门验收。个别省、直辖市确因土地后备资源匮乏，新增建设用地后，新开垦耕地的数量不足以补偿所占用耕地的数量的，必须报经国务院批准减免本行政区域内开垦耕地的数量，进行易地开垦。</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国家实行基本农田保护制度。下列耕地应当根据土地利用总体规划划入基本农田保护区，严格管理：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（一）经国务院有关主管部门或者县级以上地方人民政府批准确定的粮、棉、油生产基地内的耕地；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（二）有良好的水利与水土保持设施的耕地，正在实施改造计划以及可以改造的中、低产田；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（三）蔬菜生产基地；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（四）农业科研、教学试验田；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（五）国务院规定应当划入基本农田保护区的其他耕地。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各省、自治区、直辖市划定的基本农田应当占本行政区域内耕地的百分之八十以上。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基本农田保护区以乡（镇）为单位进行划区定界，由县级人民政府土地行政主管部门会同同级农业行政主管部门组织实施。</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各级人民政府应当采取措施，维护排灌工程设施，改良土壤，提高地力，防止土地荒漠化、盐渍化、水土流失和污染土地。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非农业建设必须节约使用土地，可以利用荒地的，不得占用耕地；可以利用劣地的，不得占用好地。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禁止占用耕地建窑、建坟或者擅自在耕地上建房、挖砂、采石、采矿、取土等。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禁止占用基本农田发展林果业和挖塘养鱼。</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自治区、直辖市的规定缴纳闲置费；连续二年未使用的，经原批准机关批准，由县级以上人民政府无偿收回用地单位的土地使用权；该幅土地原为农民集体所有的，应当交由原农村集体经济组织恢复耕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在城市规划区范围内，以出让方式取得土地使用权进行房地产开发的闲置土地，依照《中华人民共和国城市房地产管理法》的有关规定办理。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承包经营耕地的单位或者个人连续二年弃耕抛荒的，原发包单位应当终止承包合同，收回发包的耕地。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国家鼓励单位和个人按照土地利用总体规划，在保护和改善生态环境、防止水土流失和土地荒漠化的前提下，开发未利用的土地；适宜开发为农用地的，应当优先开发成农用地。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国家依法保护开发者的合法权益。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开垦未利用的土地，必须经过科学论证和评估，在土地利用总体规划划定的可开垦的区域内，经依法批准后进行。禁止毁坏森林、草原开垦耕地，禁止围湖造田和侵占江河滩地。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根据土地利用总体规划，对破坏生态环境开垦、围垦的土地，有计划有步骤地退耕还林、还牧、还湖。</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开发未确定使用权的国有荒山、荒地、荒滩从事种植业、林业、畜牧业、渔业生产的，经县级以上人民政府依法批准，可以确定给开发单位或者个人长期使用。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国家鼓励土地整理。县、乡（镇）人民政府应当组织农村集体经济组织，按照土地利用总体规划，对田、水、路、林、村综合整治，提高耕地质量，增加有效耕地面积，改善农业生产条件和生态环境。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地方各级人民政府应当采取措施，改造中、低产田，整治闲散地和废弃地。</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因挖损、塌陷、压占等造成土地破坏，用地单位和个人应当按照国家有关规定负责复垦；没有条件复垦或者复垦不符合要求的，应当缴纳土地复垦费，专项用于土地复垦。复垦的土地应当优先用于农业。</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建设用地"/>
      <w:bookmarkEnd w:id="49"/>
      <w:r>
        <w:rPr>
          <w:rFonts w:ascii="Times New Roman" w:eastAsia="黑体" w:hAnsi="Times New Roman" w:cs="黑体" w:hint="eastAsia"/>
          <w:szCs w:val="32"/>
        </w:rPr>
        <w:t>第五章　建设用地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进行建设，需要使用土地的，必须依法申请使用国有土地；但是，兴办乡镇企业和村民建设住宅经依法批准使用本集体经济组织农民集体所有的土地的，或者乡（镇）村公共设施和公益事业建设经依法批准使用农民集体所有的土地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前款所称依法申请使用的国有土地包括国家所有的土地和国家征收的原属于农民集体所有的土地。</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建设占用土地，涉及农用地转为建设用地的，应当办理农用地转用审批手续。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省、自治区、直辖市人民政府批准的道路、管线工程和大型基础设施建设项目、国务院批准的建设项目占用土地，涉及农用地转为建设用地的，由国务院批准。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土地利用总体规划确定的城市和村庄、集镇建设用地规模范围内，为实施该规划而将农用地转为建设用地的，按土地利用年度计划分批次由原批准土地利用总体规划的机关批准。在已批准的农用地转用范围内，具体建设项目用地可以由市、县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本条第二款、第三款规定以外的建设项目占用土地，涉及农用地转为建设用地的，由省、自治区、直辖市人民政府批准。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征收下列土地的，由国务院批准：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（二）基本农田以外的耕地超过三十五公顷的；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（三）其他土地超过七十公顷的。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征收前款规定以外的土地的，由省、自治区、直辖市人民政府批准，并报国务院备案。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国家征收土地的，依照法定程序批准后，由县级以上地方人民政府予以公告并组织实施。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被征收土地的所有权人、使用权人应当在公告规定期限内，持土地权属证书到当地人民政府土地行政主管部门办理征地补偿登记。</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征收土地的，按照被征收土地的原用途给予补偿。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耕地的补偿费用包括土地补偿费、安置补助费以及地上附着物和青苗的补偿费。征收耕地的土地补偿费，为该耕地被征收前三年平均年产值的六至十倍。征收耕地的安置补助费，按照需要安置的农业人口数计算。需要安置的农业人口数，按照被征收的耕地数量除以征地前被征收单位平均每人占有耕地的数量计算。每一个需要安置的农业人口的安置补助费标准，为该耕地被征收前三年平均年产值的四至六倍。但是，每公顷被征收耕地的安置补助费，最高不得超过被征收前三年平均年产值的十五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征收其他土地的土地补偿费和安置补助费标准，由省、自治区、直辖市参照征收耕地的土地补偿费和安置补助费的标准规定。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被征收土地上的附着物和青苗的补偿标准，由省、自治区、直辖市规定。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征收城市郊区的菜地，用地单位应当按照国家有关规定缴纳新菜地开发建设基金。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第二款的规定支付土地补偿费和安置补助费，尚不能使需要安置的农民保持原有生活水平的，经省、自治区、直辖市人民政府批准，可以增加安置补助费。但是，土地补偿费和安置补助费的总和不得超过土地被征收前三年平均年产值的三十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国务院根据社会、经济发展水平，在特殊情况下，可以提高征收耕地的土地补偿费和安置补助费的标准。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征地补偿安置方案确定后，有关地方人民政府应当公告，并听取被征地的农村集体经济组织和农民的意见。</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被征地的农村集体经济组织应当将征收土地的补偿费用的收支状况向本集体经济组织的成员公布，接受监督。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禁止侵占、挪用被征收土地单位的征地补偿费用和其他有关费用。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地方各级人民政府应当支持被征地的农村集体经济组织和农民从事开发经营，兴办企业。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大中型水利、水电工程建设征收土地的补偿费标准和移民安置办法，由国务院另行规定。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建设项目可行性研究论证时，土地行政主管部门可以根据土地利用总体规划、土地利用年度计划和建设用地标准，对建设用地有关事项进行审查，并提出意见。</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经批准的建设项目需要使用国有建设用地的，建设单位应当持法律、行政法规规定的有关文件，向有批准权的县级以上人民政府土地行政主管部门提出建设用地申请，经土地行政主管部门审查，报本级人民政府批准。</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建设单位使用国有土地，应当以出让等有偿使用方式取得；但是，下列建设用地，经县级以上人民政府依法批准，可以以划拨方式取得：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（一）国家机关用地和军事用地；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（二）城市基础设施用地和公益事业用地；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（三）国家重点扶持的能源、交通、水利等基础设施用地；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（四）法律、行政法规规定的其他用地。</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以出让等有偿使用方式取得国有土地使用权的建设单位，按照国务院规定的标准和办法，缴纳土地使用权出让金等土地有偿使用费和其他费用后，方可使用土地。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自本法施行之日起，新增建设用地的土地有偿使用费，百分之三十上缴中央财政，百分之七十留给有关地方人民政府，都专项用于耕地开发。</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设单位使用国有土地的，应当按照土地使用权出让等有偿使用合同的约定或者土地使用权划拨批准文件的规定使用土地；确需改变该幅土地建设用途的，应当经有关人民政府土地行政主管部门同意，报原批准用地的人民政府批准。其中，在城市规划区内改变土地用途的，在报批前，应当先经有关城市规划行政主管部门同意。</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项目施工和地质勘查需要临时使用国有土地或者农民集体所有的土地的，由县级以上人民政府土地行政主管部门批准。其中，在城市规划区内的临时用地，在报批前，应当先经有关城市规划行政主管部门同意。土地使用者应当根据土地权属，与有关土地行政主管部门或者农村集体经济组织、村民委员会签订临时使用土地合同，并按照合同的约定支付临时使用土地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临时使用土地的使用者应当按照临时使用土地合同约定的用途使用土地，并不得修建永久性建筑物。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临时使用土地期限一般不超过二年。</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有下列情形之一的，由有关人民政府土地行政主管部门报经原批准用地的人民政府或者有批准权的人民政府批准，可以收回国有土地使用权：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（一）为公共利益需要使用土地的；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（二）为实施城市规划进行旧城区改建，需要调整使用土地的；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（三）土地出让等有偿使用合同约定的使用期限届满，土地使用者未申请续期或者申请续期未获批准的；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（四）因单位撤销、迁移等原因，停止使用原划拨的国有土地的；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（五）公路、铁路、机场、矿场等经核准报废的。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依照前款第（一）项、第（二）项的规定收回国有土地使用权的，对土地使用权人应当给予适当补偿。</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使用乡（镇）土地利用总体规划确定的建设用地兴办企业或者与其他单位、个人以土地使用权入股、联营等形式共同举办企业的，应当持有关批准文件，向县级以上地方人民政府土地行政主管部门提出申请，按照省、自治区、直辖市规定的批准权限，由县级以上地方人民政府批准；其中，涉及占用农用地的，依照本法第四十四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按照前款规定兴办企业的建设用地，必须严格控制。省、自治区、直辖市可以按照乡镇企业的不同行业和经营规模，分别规定用地标准。</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乡（镇）村公共设施、公益事业建设，需要使用土地的，经乡（镇）人民政府审核，向县级以上地方人民政府土地行政主管部门提出申请，按照省、自治区、直辖市规定的批准权限，由县级以上地方人民政府批准；其中，涉及占用农用地的，依照本法第四十四条的规定办理审批手续。</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农村村民一户只能拥有一处宅基地，其宅基地的面积不得超过省、自治区、直辖市规定的标准。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农村村民建住宅，应当符合乡（镇）土地利用总体规划，并尽量使用原有的宅基地和村内空闲地。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农村村民住宅用地，经乡（镇）人民政府审核，由县级人民政府批准；其中，涉及占用农用地的，依照本法第四十四条的规定办理审批手续。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农村村民出卖、出租住房后，再申请宅基地的，不予批准。</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农民集体所有的土地的使用权不得出让、转让或者出租用于非农业建设；但是，符合土地利用总体规划并依法取得建设用地的企业，因破产、兼并等情形致使土地使用权依法发生转移的除外。</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在土地利用总体规划制定前已建的不符合土地利用总体规划确定的用途的建筑物、构筑物，不得重建、扩建。</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有下列情形之一的，农村集体经济组织报经原批准用地的人民政府批准，可以收回土地使用权：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（一）为乡（镇）村公共设施和公益事业建设，需要使用土地的；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（二）不按照批准的用途使用土地的；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（三）因撤销、迁移等原因而停止使用土地的。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依照前款第（一）项规定收回农民集体所有的土地的，对土地使用权人应当给予适当补偿。</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监督检查"/>
      <w:bookmarkEnd w:id="73"/>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县级以上人民政府土地行政主管部门对违反土地管理法律、法规的行为进行监督检查。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土地管理监督检查人员应当熟悉土地管理法律、法规，忠于职守、秉公执法。</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县级以上人民政府土地行政主管部门履行监督检查职责时，有权采取下列措施：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（一）要求被检查的单位或者个人提供有关土地权利的文件和资料，进行查阅或者予以复制；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（二）要求被检查的单位或者个人就有关土地权利的问题作出说明；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（三）进入被检查单位或者个人非法占用的土地现场进行勘测；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（四）责令非法占用土地的单位或者个人停止违反土地管理法律、法规的行为。</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土地管理监督检查人员履行职责，需要进入现场进行勘测、要求有关单位或者个人提供文件、资料和作出说明的，应当出示土地管理监督检查证件。</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有关单位和个人对县级以上人民政府土地行政主管部门就土地违法行为进行的监督检查应当支持与配合，并提供工作方便，不得拒绝与阻碍土地管理监督检查人员依法执行职务。</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土地行政主管部门在监督检查工作中发现国家工作人员的违法行为，依法应当给予行政处分的，应当依法予以处理；自己无权处理的，应当向同级或者上级人民政府的行政监察机关提出行政处分建议书，有关行政监察机关应当依法予以处理。</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县级以上人民政府土地行政主管部门在监督检查工作中发现土地违法行为构成犯罪的，应当将案件移送有关机关，依法追究刑事责任；尚不构成犯罪的，应当依法给予行政处罚。</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依照本法规定应当给予行政处罚，而有关土地行政主管部门不给予行政处罚的，上级人民政府土地行政主管部门有权责令有关土地行政主管部门作出行政处罚决定或者直接给予行政处罚，并给予有关土地行政主管部门的负责人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法律责任"/>
      <w:bookmarkEnd w:id="8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买卖或者以其他形式非法转让土地的，由县级以上人民政府土地行政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占用耕地建窑、建坟或者擅自在耕地上建房、挖砂、采石、采矿、取土等，破坏种植条件的，或者因开发土地造成土地荒漠化、盐渍化的，由县级以上人民政府土地行政主管部门责令限期改正或者治理，可以并处罚款；构成犯罪的，依法追究刑事责任。</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违反本法规定，拒不履行土地复垦义务的，由县级以上人民政府土地行政主管部门责令限期改正；逾期不改正的，责令缴纳复垦费，专项用于土地复垦，可以处以罚款。</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未经批准或者采取欺骗手段骗取批准，非法占用土地的，由县级以上人民政府土地行政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超过批准的数量占用土地，多占的土地以非法占用土地论处。</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农村村民未经批准或者采取欺骗手段骗取批准，非法占用土地建住宅的，由县级以上人民政府土地行政主管部门责令退还非法占用的土地，限期拆除在非法占用的土地上新建的房屋。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超过省、自治区、直辖市规定的标准，多占的土地以非法占用土地论处。</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行政处分；构成犯罪的，依法追究刑事责任。非法批准、使用的土地应当收回，有关当事人拒不归还的，以非法占用土地论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非法批准征收、使用土地，对当事人造成损失的，依法应当承担赔偿责任。</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侵占、挪用被征收土地单位的征地补偿费用和其他有关费用，构成犯罪的，依法追究刑事责任；尚不构成犯罪的，依法给予行政处分。</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依法收回国有土地使用权当事人拒不交出土地的，临时使用土地期满拒不归还的，或者不按照批准的用途使用国有土地的，由县级以上人民政府土地行政主管部门责令交还土地，处以罚款。</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擅自将农民集体所有的土地的使用权出让、转让或者出租用于非农业建设的，由县级以上人民政府土地行政主管部门责令限期改正，没收违法所得，并处罚款。</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不依照本法规定办理土地变更登记的，由县级以上人民政府土地行政主管部门责令其限期办理。</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土地行政主管部门的工作人员玩忽职守、滥用职权、徇私舞弊，构成犯罪的，依法追究刑事责任；尚不构成犯罪的，依法给予行政处分。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八章 附则"/>
      <w:bookmarkEnd w:id="9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中外合资经营企业、中外合作经营企业、外资企业使用土地的，适用本法；法律另有规定的，从其规定。</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本法自1999年1月1日起施行。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