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密码法"/>
      <w:bookmarkEnd w:id="0"/>
      <w:r>
        <w:rPr>
          <w:rFonts w:ascii="方正小标宋简体" w:eastAsia="方正小标宋简体" w:hAnsi="方正小标宋简体" w:cs="方正小标宋简体" w:hint="eastAsia"/>
          <w:color w:val="333333"/>
          <w:sz w:val="44"/>
          <w:szCs w:val="44"/>
          <w:shd w:val="clear" w:color="auto" w:fill="FFFFFF"/>
        </w:rPr>
        <w:t>中华人民共和国密码法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（2019年10月26日第十三届全国人民代表大会常务委员会第十四次会议通过）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核心密码、普通密码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商用密码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为了规范密码应用和管理，促进密码事业发展，保障网络与信息安全，维护国家安全和社会公共利益，保护公民、法人和其他组织的合法权益，制定本法。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本法所称密码，是指采用特定变换的方法对信息等进行加密保护、安全认证的技术、产品和服务。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密码工作坚持总体国家安全观，遵循统一领导、分级负责，创新发展、服务大局，依法管理、保障安全的原则。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坚持中国共产党对密码工作的领导。中央密码工作领导机构对全国密码工作实行统一领导，制定国家密码工作重大方针政策，统筹协调国家密码重大事项和重要工作，推进国家密码法治建设。</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国家密码管理部门负责管理全国的密码工作。县级以上地方各级密码管理部门负责管理本行政区域的密码工作。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国家机关和涉及密码工作的单位在其职责范围内负责本机关、本单位或者本系统的密码工作。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国家对密码实行分类管理。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密码分为核心密码、普通密码和商用密码。</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核心密码、普通密码用于保护国家秘密信息，核心密码保护信息的最高密级为绝密级，普通密码保护信息的最高密级为机密级。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核心密码、普通密码属于国家秘密。密码管理部门依照本法和有关法律、行政法规、国家有关规定对核心密码、普通密码实行严格统一管理。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商用密码用于保护不属于国家秘密的信息。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公民、法人和其他组织可以依法使用商用密码保护网络与信息安全。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国家鼓励和支持密码科学技术研究和应用，依法保护密码领域的知识产权，促进密码科学技术进步和创新。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国家加强密码人才培养和队伍建设，对在密码工作中作出突出贡献的组织和个人，按照国家有关规定给予表彰和奖励。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国家采取多种形式加强密码安全教育，将密码安全教育纳入国民教育体系和公务员教育培训体系，增强公民、法人和其他组织的密码安全意识。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县级以上人民政府应当将密码工作纳入本级国民经济和社会发展规划，所需经费列入本级财政预算。</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任何组织或者个人不得窃取他人加密保护的信息或者非法侵入他人的密码保障系统。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任何组织或者个人不得利用密码从事危害国家安全、社会公共利益、他人合法权益等违法犯罪活动。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核心密码、普通密码"/>
      <w:bookmarkEnd w:id="16"/>
      <w:r>
        <w:rPr>
          <w:rFonts w:ascii="Times New Roman" w:eastAsia="黑体" w:hAnsi="Times New Roman" w:cs="黑体" w:hint="eastAsia"/>
          <w:szCs w:val="32"/>
        </w:rPr>
        <w:t>第二章　核心密码、普通密码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国家加强核心密码、普通密码的科学规划、管理和使用，加强制度建设，完善管理措施，增强密码安全保障能力。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在有线、无线通信中传递的国家秘密信息，以及存储、处理国家秘密信息的信息系统，应当依照法律、行政法规和国家有关规定使用核心密码、普通密码进行加密保护、安全认证。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核心密码、普通密码科研、生产、服务、检测、装备、使用和销毁等工作的机构（以下统称密码工作机构）应当按照法律、行政法规、国家有关规定以及核心密码、普通密码标准的要求，建立健全安全管理制度，采取严格的保密措施和保密责任制，确保核心密码、普通密码的安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密码管理部门依法对密码工作机构的核心密码、普通密码工作进行指导、监督和检查，密码工作机构应当配合。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密码管理部门根据工作需要会同有关部门建立核心密码、普通密码的安全监测预警、安全风险评估、信息通报、重大事项会商和应急处置等协作机制，确保核心密码、普通密码安全管理的协同联动和有序高效。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码工作机构发现核心密码、普通密码泄密或者影响核心密码、普通密码安全的重大问题、风险隐患的，应当立即采取应对措施，并及时向保密行政管理部门、密码管理部门报告，由保密行政管理部门、密码管理部门会同有关部门组织开展调查、处置，并指导有关密码工作机构及时消除安全隐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国家加强密码工作机构建设，保障其履行工作职责。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国家建立适应核心密码、普通密码工作需要的人员录用、选调、保密、考核、培训、待遇、奖惩、交流、退出等管理制度。</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密码管理部门因工作需要，按照国家有关规定，可以提请公安、交通运输、海关等部门对核心密码、普通密码有关物品和人员提供免检等便利，有关部门应当予以协助。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密码管理部门和密码工作机构应当建立健全严格的监督和安全审查制度，对其工作人员遵守法律和纪律等情况进行监督，并依法采取必要措施，定期或者不定期组织开展安全审查。</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商用密码"/>
      <w:bookmarkEnd w:id="25"/>
      <w:r>
        <w:rPr>
          <w:rFonts w:ascii="Times New Roman" w:eastAsia="黑体" w:hAnsi="Times New Roman" w:cs="黑体" w:hint="eastAsia"/>
          <w:szCs w:val="32"/>
        </w:rPr>
        <w:t>第三章　商用密码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国家鼓励商用密码技术的研究开发、学术交流、成果转化和推广应用，健全统一、开放、竞争、有序的商用密码市场体系，鼓励和促进商用密码产业发展。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遵循非歧视原则，依法平等对待包括外商投资企业在内的商用密码科研、生产、销售、服务、进出口等单位（以下统称商用密码从业单位）。国家鼓励在外商投资过程中基于自愿原则和商业规则开展商用密码技术合作。行政机关及其工作人员不得利用行政手段强制转让商用密码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商用密码的科研、生产、销售、服务和进出口，不得损害国家安全、社会公共利益或者他人合法权益。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国家建立和完善商用密码标准体系。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国务院标准化行政主管部门和国家密码管理部门依据各自职责，组织制定商用密码国家标准、行业标准。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国家支持社会团体、企业利用自主创新技术制定高于国家标准、行业标准相关技术要求的商用密码团体标准、企业标准。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国家推动参与商用密码国际标准化活动，参与制定商用密码国际标准，推进商用密码中国标准与国外标准之间的转化运用。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国家鼓励企业、社会团体和教育、科研机构等参与商用密码国际标准化活动。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商用密码从业单位开展商用密码活动，应当符合有关法律、行政法规、商用密码强制性国家标准以及该从业单位公开标准的技术要求。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国家鼓励商用密码从业单位采用商用密码推荐性国家标准、行业标准，提升商用密码的防护能力，维护用户的合法权益。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国家推进商用密码检测认证体系建设，制定商用密码检测认证技术规范、规则，鼓励商用密码从业单位自愿接受商用密码检测认证，提升市场竞争力。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商用密码检测、认证机构应当依法取得相关资质，并依照法律、行政法规的规定和商用密码检测认证技术规范、规则开展商用密码检测认证。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商用密码检测、认证机构应当对其在商用密码检测认证中所知悉的国家秘密和商业秘密承担保密义务。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涉及国家安全、国计民生、社会公共利益的商用密码产品，应当依法列入网络关键设备和网络安全专用产品目录，由具备资格的机构检测认证合格后，方可销售或者提供。商用密码产品检测认证适用《中华人民共和国网络安全法》的有关规定，避免重复检测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商用密码服务使用网络关键设备和网络安全专用产品的，应当经商用密码认证机构对该商用密码服务认证合格。</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律、行政法规和国家有关规定要求使用商用密码进行保护的关键信息基础设施，其运营者应当使用商用密码进行保护，自行或者委托商用密码检测机构开展商用密码应用安全性评估。商用密码应用安全性评估应当与关键信息基础设施安全检测评估、网络安全等级测评制度相衔接，避免重复评估、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键信息基础设施的运营者采购涉及商用密码的网络产品和服务，可能影响国家安全的，应当按照《中华人民共和国网络安全法》的规定，通过国家网信部门会同国家密码管理部门等有关部门组织的国家安全审查。</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商务主管部门、国家密码管理部门依法对涉及国家安全、社会公共利益且具有加密保护功能的商用密码实施进口许可，对涉及国家安全、社会公共利益或者中国承担国际义务的商用密码实施出口管制。商用密码进口许可清单和出口管制清单由国务院商务主管部门会同国家密码管理部门和海关总署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大众消费类产品所采用的商用密码不实行进口许可和出口管制制度。</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国家密码管理部门对采用商用密码技术从事电子政务电子认证服务的机构进行认定，会同有关部门负责政务活动中使用电子签名、数据电文的管理。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商用密码领域的行业协会等组织依照法律、行政法规及其章程的规定，为商用密码从业单位提供信息、技术、培训等服务，引导和督促商用密码从业单位依法开展商用密码活动，加强行业自律，推动行业诚信建设，促进行业健康发展。</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密码管理部门和有关部门建立日常监管和随机抽查相结合的商用密码事中事后监管制度，建立统一的商用密码监督管理信息平台，推进事中事后监管与社会信用体系相衔接，强化商用密码从业单位自律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码管理部门和有关部门及其工作人员不得要求商用密码从业单位和商用密码检测、认证机构向其披露源代码等密码相关专有信息，并对其在履行职责中知悉的商业秘密和个人隐私严格保密，不得泄露或者非法向他人提供。</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法律责任"/>
      <w:bookmarkEnd w:id="3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二条规定，窃取他人加密保护的信息，非法侵入他人的密码保障系统，或者利用密码从事危害国家安全、社会公共利益、他人合法权益等违法活动的，由有关部门依照《中华人民共和国网络安全法》和其他有关法律、行政法规的规定追究法律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规定，未按照要求使用核心密码、普通密码的，由密码管理部门责令改正或者停止违法行为，给予警告；情节严重的，由密码管理部门建议有关国家机关、单位对直接负责的主管人员和其他直接责任人员依法给予处分或者处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违反本法规定，发生核心密码、普通密码泄密案件的，由保密行政管理部门、密码管理部门建议有关国家机关、单位对直接负责的主管人员和其他直接责任人员依法给予处分或者处理。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十七条第二款规定，发现核心密码、普通密码泄密或者影响核心密码、普通密码安全的重大问题、风险隐患，未立即采取应对措施，或者未及时报告的，由保密行政管理部门、密码管理部门建议有关国家机关、单位对直接负责的主管人员和其他直接责任人员依法给予处分或者处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商用密码检测、认证机构违反本法第二十五条第二款、第三款规定开展商用密码检测认证的，由市场监督管理部门会同密码管理部门责令改正或者停止违法行为，给予警告，没收违法所得；违法所得三十万元以上的，可以并处违法所得一倍以上三倍以下罚款；没有违法所得或者违法所得不足三十万元的，可以并处十万元以上三十万元以下罚款；情节严重的，依法吊销相关资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六条规定，销售或者提供未经检测认证或者检测认证不合格的商用密码产品，或者提供未经认证或者认证不合格的商用密码服务的，由市场监督管理部门会同密码管理部门责令改正或者停止违法行为，给予警告，没收违法产品和违法所得；违法所得十万元以上的，可以并处违法所得一倍以上三倍以下罚款；没有违法所得或者违法所得不足十万元的，可以并处三万元以上十万元以下罚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关键信息基础设施的运营者违反本法第二十七条第一款规定，未按照要求使用商用密码，或者未按照要求开展商用密码应用安全性评估的，由密码管理部门责令改正，给予警告；拒不改正或者导致危害网络安全等后果的，处十万元以上一百万元以下罚款，对直接负责的主管人员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键信息基础设施的运营者违反本法第二十七条第二款规定，使用未经安全审查或者安全审查未通过的产品或者服务的，由有关主管部门责令停止使用，处采购金额一倍以上十倍以下罚款；对直接负责的主管人员和其他直接责任人员处一万元以上十万元以下罚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违反本法第二十八条实施进口许可、出口管制的规定，进出口商用密码的，由国务院商务主管部门或者海关依法予以处罚。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九条规定，未经认定从事电子政务电子认证服务的，由密码管理部门责令改正或者停止违法行为，给予警告，没收违法产品和违法所得；违法所得三十万元以上的，可以并处违法所得一倍以上三倍以下罚款；没有违法所得或者违法所得不足三十万元的，可以并处十万元以上三十万元以下罚款。</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密码管理部门和有关部门、单位的工作人员在密码工作中滥用职权、玩忽职守、徇私舞弊，或者泄露、非法向他人提供在履行职责中知悉的商业秘密和个人隐私的，依法给予处分。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违反本法规定，构成犯罪的，依法追究刑事责任；给他人造成损害的，依法承担民事责任。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附则"/>
      <w:bookmarkEnd w:id="4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国家密码管理部门依照法律、行政法规的规定，制定密码管理规章。</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中国人民解放军和中国人民武装警察部队的密码工作管理办法，由中央军事委员会根据本法制定。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本法自2020年1月1日起施行。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