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循环经济促进法"/>
      <w:bookmarkEnd w:id="0"/>
      <w:r>
        <w:rPr>
          <w:rFonts w:ascii="方正小标宋简体" w:eastAsia="方正小标宋简体" w:hAnsi="方正小标宋简体" w:cs="方正小标宋简体" w:hint="eastAsia"/>
          <w:color w:val="333333"/>
          <w:sz w:val="44"/>
          <w:szCs w:val="44"/>
          <w:shd w:val="clear" w:color="auto" w:fill="FFFFFF"/>
        </w:rPr>
        <w:t>中华人民共和国循环经济促进法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（2008年8月29日第十一届全国人民代表大会常务委员会第四次会议通过　根据2018年10月26日第十三届全国人民代表大会常务委员会第六次会议《关于修改〈中华人民共和国野生动物保护法〉等十五部法律的决定》修正）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基本管理制度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减量化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再利用和资源化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激励措施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为了促进循环经济发展，提高资源利用效率，保护和改善环境，实现可持续发展，制定本法。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本法所称循环经济，是指在生产、流通和消费等过程中进行的减量化、再利用、资源化活动的总称。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本法所称减量化，是指在生产、流通和消费等过程中减少资源消耗和废物产生。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本法所称再利用，是指将废物直接作为产品或者经修复、翻新、再制造后继续作为产品使用，或者将废物的全部或者部分作为其他产品的部件予以使用。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本法所称资源化，是指将废物直接作为原料进行利用或者对废物进行再生利用。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发展循环经济是国家经济社会发展的一项重大战略，应当遵循统筹规划、合理布局，因地制宜、注重实效，政府推动、市场引导，企业实施、公众参与的方针。</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发展循环经济应当在技术可行、经济合理和有利于节约资源、保护环境的前提下，按照减量化优先的原则实施。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在废物再利用和资源化过程中，应当保障生产安全，保证产品质量符合国家规定的标准，并防止产生再次污染。</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国务院循环经济发展综合管理部门负责组织协调、监督管理全国循环经济发展工作；国务院生态环境等有关主管部门按照各自的职责负责有关循环经济的监督管理工作。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县级以上地方人民政府循环经济发展综合管理部门负责组织协调、监督管理本行政区域的循环经济发展工作；县级以上地方人民政府生态环境等有关主管部门按照各自的职责负责有关循环经济的监督管理工作。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国家制定产业政策，应当符合发展循环经济的要求。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县级以上人民政府编制国民经济和社会发展规划及年度计划，县级以上人民政府有关部门编制环境保护、科学技术等规划，应当包括发展循环经济的内容。</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国家鼓励和支持开展循环经济科学技术的研究、开发和推广，鼓励开展循环经济宣传、教育、科学知识普及和国际合作。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县级以上人民政府应当建立发展循环经济的目标责任制，采取规划、财政、投资、政府采购等措施，促进循环经济发展。</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企业事业单位应当建立健全管理制度，采取措施，降低资源消耗，减少废物的产生量和排放量，提高废物的再利用和资源化水平。</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公民应当增强节约资源和保护环境意识，合理消费，节约资源。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国家鼓励和引导公民使用节能、节水、节材和有利于保护环境的产品及再生产品，减少废物的产生量和排放量。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公民有权举报浪费资源、破坏环境的行为，有权了解政府发展循环经济的信息并提出意见和建议。</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国家鼓励和支持行业协会在循环经济发展中发挥技术指导和服务作用。县级以上人民政府可以委托有条件的行业协会等社会组织开展促进循环经济发展的公共服务。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国家鼓励和支持中介机构、学会和其他社会组织开展循环经济宣传、技术推广和咨询服务，促进循环经济发展。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基本管理制度"/>
      <w:bookmarkEnd w:id="15"/>
      <w:r>
        <w:rPr>
          <w:rFonts w:ascii="Times New Roman" w:eastAsia="黑体" w:hAnsi="Times New Roman" w:cs="黑体" w:hint="eastAsia"/>
          <w:szCs w:val="32"/>
        </w:rPr>
        <w:t>第二章　基本管理制度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循环经济发展综合管理部门会同国务院生态环境等有关主管部门编制全国循环经济发展规划，报国务院批准后公布施行。设区的市级以上地方人民政府循环经济发展综合管理部门会同本级人民政府生态环境等有关主管部门编制本行政区域循环经济发展规划，报本级人民政府批准后公布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循环经济发展规划应当包括规划目标、适用范围、主要内容、重点任务和保障措施等，并规定资源产出率、废物再利用和资源化率等指标。</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县级以上地方人民政府应当依据上级人民政府下达的本行政区域主要污染物排放、建设用地和用水总量控制指标，规划和调整本行政区域的产业结构，促进循环经济发展。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新建、改建、扩建建设项目，必须符合本行政区域主要污染物排放、建设用地和用水总量控制指标的要求。</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国务院循环经济发展综合管理部门会同国务院统计、生态环境等有关主管部门建立和完善循环经济评价指标体系。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上级人民政府根据前款规定的循环经济主要评价指标，对下级人民政府发展循环经济的状况定期进行考核，并将主要评价指标完成情况作为对地方人民政府及其负责人考核评价的内容。</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产列入强制回收名录的产品或者包装物的企业，必须对废弃的产品或者包装物负责回收；对其中可以利用的，由各该生产企业负责利用；对因不具备技术经济条件而不适合利用的，由各该生产企业负责无害化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规定的废弃产品或者包装物，生产者委托销售者或者其他组织进行回收的，或者委托废物利用或者处置企业进行利用或者处置的，受托方应当依照有关法律、行政法规的规定和合同的约定负责回收或者利用、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对列入强制回收名录的产品和包装物，消费者应当将废弃的产品或者包装物交给生产者或者其委托回收的销售者或者其他组织。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强制回收的产品和包装物的名录及管理办法，由国务院循环经济发展综合管理部门规定。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国家对钢铁、有色金属、煤炭、电力、石油加工、化工、建材、建筑、造纸、印染等行业年综合能源消费量、用水量超过国家规定总量的重点企业，实行能耗、水耗的重点监督管理制度。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重点能源消费单位的节能监督管理，依照《中华人民共和国节约能源法》的规定执行。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重点用水单位的监督管理办法，由国务院循环经济发展综合管理部门会同国务院有关部门规定。</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国家建立健全循环经济统计制度，加强资源消耗、综合利用和废物产生的统计管理，并将主要统计指标定期向社会公布。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国务院标准化主管部门会同国务院循环经济发展综合管理和生态环境等有关主管部门建立健全循环经济标准体系，制定和完善节能、节水、节材和废物再利用、资源化等标准。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国家建立健全能源效率标识等产品资源消耗标识制度。</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减量化"/>
      <w:bookmarkEnd w:id="22"/>
      <w:r>
        <w:rPr>
          <w:rFonts w:ascii="Times New Roman" w:eastAsia="黑体" w:hAnsi="Times New Roman" w:cs="黑体" w:hint="eastAsia"/>
          <w:szCs w:val="32"/>
        </w:rPr>
        <w:t>第三章　减量化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国务院循环经济发展综合管理部门会同国务院生态环境等有关主管部门，定期发布鼓励、限制和淘汰的技术、工艺、设备、材料和产品名录。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禁止生产、进口、销售列入淘汰名录的设备、材料和产品，禁止使用列入淘汰名录的技术、工艺、设备和材料。</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从事工艺、设备、产品及包装物设计，应当按照减少资源消耗和废物产生的要求，优先选择采用易回收、易拆解、易降解、无毒无害或者低毒低害的材料和设计方案，并应当符合有关国家标准的强制性要求。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拆解和处置过程中可能造成环境污染的电器电子等产品，不得设计使用国家禁止使用的有毒有害物质。禁止在电器电子等产品中使用的有毒有害物质名录，由国务院循环经济发展综合管理部门会同国务院生态环境等有关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设计产品包装物应当执行产品包装标准，防止过度包装造成资源浪费和环境污染。</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工业企业应当采用先进或者适用的节水技术、工艺和设备，制定并实施节水计划，加强节水管理，对生产用水进行全过程控制。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工业企业应当加强用水计量管理，配备和使用合格的用水计量器具，建立水耗统计和用水状况分析制度。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新建、改建、扩建建设项目，应当配套建设节水设施。节水设施应当与主体工程同时设计、同时施工、同时投产使用。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国家鼓励和支持沿海地区进行海水淡化和海水直接利用，节约淡水资源。</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国家鼓励和支持企业使用高效节油产品。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电力、石油加工、化工、钢铁、有色金属和建材等企业，必须在国家规定的范围和期限内，以洁净煤、石油焦、天然气等清洁能源替代燃料油，停止使用不符合国家规定的燃油发电机组和燃油锅炉。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内燃机和机动车制造企业应当按照国家规定的内燃机和机动车燃油经济性标准，采用节油技术，减少石油产品消耗量。</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开采矿产资源，应当统筹规划，制定合理的开发利用方案，采用合理的开采顺序、方法和选矿工艺。采矿许可证颁发机关应当对申请人提交的开发利用方案中的开采回采率、采矿贫化率、选矿回收率、矿山水循环利用率和土地复垦率等指标依法进行审查；审查不合格的，不予颁发采矿许可证。采矿许可证颁发机关应当依法加强对开采矿产资源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矿山企业在开采主要矿种的同时，应当对具有工业价值的共生和伴生矿实行综合开采、合理利用；对必须同时采出而暂时不能利用的矿产以及含有有用组分的尾矿，应当采取保护措施，防止资源损失和生态破坏。</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筑设计、建设、施工等单位应当按照国家有关规定和标准，对其设计、建设、施工的建筑物及构筑物采用节能、节水、节地、节材的技术工艺和小型、轻型、再生产品。有条件的地区，应当充分利用太阳能、地热能、风能等可再生能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国家鼓励利用无毒无害的固体废物生产建筑材料，鼓励使用散装水泥，推广使用预拌混凝土和预拌砂浆。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禁止损毁耕地烧砖。在国务院或者省、自治区、直辖市人民政府规定的期限和区域内，禁止生产、销售和使用粘土砖。</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县级以上人民政府及其农业等主管部门应当推进土地集约利用，鼓励和支持农业生产者采用节水、节肥、节药的先进种植、养殖和灌溉技术，推动农业机械节能，优先发展生态农业。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在缺水地区，应当调整种植结构，优先发展节水型农业，推进雨水集蓄利用，建设和管护节水灌溉设施，提高用水效率，减少水的蒸发和漏失。</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机关及使用财政性资金的其他组织应当厉行节约、杜绝浪费，带头使用节能、节水、节地、节材和有利于保护环境的产品、设备和设施，节约使用办公用品。国务院和县级以上地方人民政府管理机关事务工作的机构会同本级人民政府有关部门制定本级国家机关等机构的用能、用水定额指标，财政部门根据该定额指标制定支出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人民政府和建筑物的所有者或者使用者，应当采取措施，加强建筑物维护管理，延长建筑物使用寿命。对符合城市规划和工程建设标准，在合理使用寿命内的建筑物，除为了公共利益的需要外，城市人民政府不得决定拆除。</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餐饮、娱乐、宾馆等服务性企业，应当采用节能、节水、节材和有利于保护环境的产品，减少使用或者不使用浪费资源、污染环境的产品。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本法施行后新建的餐饮、娱乐、宾馆等服务性企业，应当采用节能、节水、节材和有利于保护环境的技术、设备和设施。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国家鼓励和支持使用再生水。在有条件使用再生水的地区，限制或者禁止将自来水作为城市道路清扫、城市绿化和景观用水使用。</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国家在保障产品安全和卫生的前提下，限制一次性消费品的生产和销售。具体名录由国务院循环经济发展综合管理部门会同国务院财政、生态环境等有关主管部门制定。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对列入前款规定名录中的一次性消费品的生产和销售，由国务院财政、税务和对外贸易等主管部门制定限制性的税收和出口等措施。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再利用和资源化"/>
      <w:bookmarkEnd w:id="34"/>
      <w:r>
        <w:rPr>
          <w:rFonts w:ascii="Times New Roman" w:eastAsia="黑体" w:hAnsi="Times New Roman" w:cs="黑体" w:hint="eastAsia"/>
          <w:szCs w:val="32"/>
        </w:rPr>
        <w:t>第四章　再利用和资源化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县级以上人民政府应当统筹规划区域经济布局，合理调整产业结构，促进企业在资源综合利用等领域进行合作，实现资源的高效利用和循环使用。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各类产业园区应当组织区内企业进行资源综合利用，促进循环经济发展。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国家鼓励各类产业园区的企业进行废物交换利用、能量梯级利用、土地集约利用、水的分类利用和循环使用，共同使用基础设施和其他有关设施。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新建和改造各类产业园区应当依法进行环境影响评价，并采取生态保护和污染控制措施，确保本区域的环境质量达到规定的标准。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企业应当按照国家规定，对生产过程中产生的粉煤灰、煤矸石、尾矿、废石、废料、废气等工业废物进行综合利用。</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企业应当发展串联用水系统和循环用水系统，提高水的重复利用率。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企业应当采用先进技术、工艺和设备，对生产过程中产生的废水进行再生利用。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企业应当采用先进或者适用的回收技术、工艺和设备，对生产过程中产生的余热、余压等进行综合利用。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利用余热、余压、煤层气以及煤矸石、煤泥、垃圾等低热值燃料的并网发电项目，应当依照法律和国务院的规定取得行政许可或者报送备案。电网企业应当按照国家规定，与综合利用资源发电的企业签订并网协议，提供上网服务，并全额收购并网发电项目的上网电量。</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建设单位应当对工程施工中产生的建筑废物进行综合利用；不具备综合利用条件的，应当委托具备条件的生产经营者进行综合利用或者无害化处置。</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国家鼓励和支持农业生产者和相关企业采用先进或者适用技术，对农作物秸秆、畜禽粪便、农产品加工业副产品、废农用薄膜等进行综合利用，开发利用沼气等生物质能源。</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县级以上人民政府及其林业草原主管部门应当积极发展生态林业，鼓励和支持林业生产者和相关企业采用木材节约和代用技术，开展林业废弃物和次小薪材、沙生灌木等综合利用，提高木材综合利用率。</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国家支持生产经营者建立产业废物交换信息系统，促进企业交流产业废物信息。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企业对生产过程中产生的废物不具备综合利用条件的，应当提供给具备条件的生产经营者进行综合利用。</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国家鼓励和推进废物回收体系建设。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地方人民政府应当按照城乡规划，合理布局废物回收网点和交易市场，支持废物回收企业和其他组织开展废物的收集、储存、运输及信息交流。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废物回收交易市场应当符合国家环境保护、安全和消防等规定。</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对废电器电子产品、报废机动车船、废轮胎、废铅酸电池等特定产品进行拆解或者再利用，应当符合有关法律、行政法规的规定。</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回收的电器电子产品，经过修复后销售的，必须符合再利用产品标准，并在显著位置标识为再利用产品。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回收的电器电子产品，需要拆解和再生利用的，应当交售给具备条件的拆解企业。</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国家支持企业开展机动车零部件、工程机械、机床等产品的再制造和轮胎翻新。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销售的再制造产品和翻新产品的质量必须符合国家规定的标准，并在显著位置标识为再制造产品或者翻新产品。</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县级以上人民政府应当统筹规划建设城乡生活垃圾分类收集和资源化利用设施，建立和完善分类收集和资源化利用体系，提高生活垃圾资源化率。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县级以上人民政府应当支持企业建设污泥资源化利用和处置设施，提高污泥综合利用水平，防止产生再次污染。</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激励措施"/>
      <w:bookmarkEnd w:id="48"/>
      <w:r>
        <w:rPr>
          <w:rFonts w:ascii="Times New Roman" w:eastAsia="黑体" w:hAnsi="Times New Roman" w:cs="黑体" w:hint="eastAsia"/>
          <w:szCs w:val="32"/>
        </w:rPr>
        <w:t>第五章　激励措施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务院和省、自治区、直辖市人民政府设立发展循环经济的有关专项资金，支持循环经济的科技研究开发、循环经济技术和产品的示范与推广、重大循环经济项目的实施、发展循环经济的信息服务等。具体办法由国务院财政部门会同国务院循环经济发展综合管理等有关主管部门制定。</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务院和省、自治区、直辖市人民政府及其有关部门应当将循环经济重大科技攻关项目的自主创新研究、应用示范和产业化发展列入国家或者省级科技发展规划和高技术产业发展规划，并安排财政性资金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引进循环经济重大技术、装备的，应当制定消化、吸收和创新方案，报有关主管部门审批并由其监督实施；有关主管部门应当根据实际需要建立协调机制，对重大技术、装备的引进和消化、吸收、创新实行统筹协调，并给予资金支持。</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对促进循环经济发展的产业活动给予税收优惠，并运用税收等措施鼓励进口先进的节能、节水、节材等技术、设备和产品，限制在生产过程中耗能高、污染重的产品的出口。具体办法由国务院财政、税务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企业使用或者生产列入国家清洁生产、资源综合利用等鼓励名录的技术、工艺、设备或者产品的，按照国家有关规定享受税收优惠。</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县级以上人民政府循环经济发展综合管理部门在制定和实施投资计划时，应当将节能、节水、节地、节材、资源综合利用等项目列为重点投资领域。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对符合国家产业政策的节能、节水、节地、节材、资源综合利用等项目，金融机构应当给予优先贷款等信贷支持，并积极提供配套金融服务。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对生产、进口、销售或者使用列入淘汰名录的技术、工艺、设备、材料或者产品的企业，金融机构不得提供任何形式的授信支持。</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国家实行有利于资源节约和合理利用的价格政策，引导单位和个人节约和合理使用水、电、气等资源性产品。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国务院和省、自治区、直辖市人民政府的价格主管部门应当按照国家产业政策，对资源高消耗行业中的限制类项目，实行限制性的价格政策。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对利用余热、余压、煤层气以及煤矸石、煤泥、垃圾等低热值燃料的并网发电项目，价格主管部门按照有利于资源综合利用的原则确定其上网电价。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省、自治区、直辖市人民政府可以根据本行政区域经济社会发展状况，实行垃圾排放收费制度。收取的费用专项用于垃圾分类、收集、运输、贮存、利用和处置，不得挪作他用。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国家鼓励通过以旧换新、押金等方式回收废物。</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国家实行有利于循环经济发展的政府采购政策。使用财政性资金进行采购的，应当优先采购节能、节水、节材和有利于保护环境的产品及再生产品。</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县级以上人民政府及其有关部门应当对在循环经济管理、科学技术研究、产品开发、示范和推广工作中做出显著成绩的单位和个人给予表彰和奖励。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企业事业单位应当对在循环经济发展中做出突出贡献的集体和个人给予表彰和奖励。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法律责任"/>
      <w:bookmarkEnd w:id="5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循环经济发展综合管理部门或者其他有关主管部门发现违反本法的行为或者接到对违法行为的举报后不予查处，或者有其他不依法履行监督管理职责行为的，由本级人民政府或者上一级人民政府有关主管部门责令改正，对直接负责的主管人员和其他直接责任人员依法给予处分。</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生产、销售列入淘汰名录的产品、设备的，依照《中华人民共和国产品质量法》的规定处罚。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列入淘汰名录的技术、工艺、设备、材料的，由县级以上地方人民政府循环经济发展综合管理部门责令停止使用，没收违法使用的设备、材料，并处五万元以上二十万元以下的罚款；情节严重的，由县级以上人民政府循环经济发展综合管理部门提出意见，报请本级人民政府按照国务院规定的权限责令停业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违反本法规定，进口列入淘汰名录的设备、材料或者产品的，由海关责令退运，可以处十万元以上一百万元以下的罚款。进口者不明的，由承运人承担退运责任，或者承担有关处置费用。</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对在拆解或者处置过程中可能造成环境污染的电器电子等产品，设计使用列入国家禁止使用名录的有毒有害物质的，由县级以上地方人民政府市场监督管理部门责令限期改正；逾期不改正的，处二万元以上二十万元以下的罚款；情节严重的，依法吊销营业执照。</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电力、石油加工、化工、钢铁、有色金属和建材等企业未在规定的范围或者期限内停止使用不符合国家规定的燃油发电机组或者燃油锅炉的，由县级以上地方人民政府循环经济发展综合管理部门责令限期改正；逾期不改正的，责令拆除该燃油发电机组或者燃油锅炉，并处五万元以上五十万元以下的罚款。</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矿山企业未达到经依法审查确定的开采回采率、采矿贫化率、选矿回收率、矿山水循环利用率和土地复垦率等指标的，由县级以上人民政府地质矿产主管部门责令限期改正，处五万元以上五十万元以下的罚款；逾期不改正的，由采矿许可证颁发机关依法吊销采矿许可证。</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在国务院或者省、自治区、直辖市人民政府规定禁止生产、销售、使用粘土砖的期限或者区域内生产、销售或者使用粘土砖的，由县级以上地方人民政府指定的部门责令限期改正；有违法所得的，没收违法所得；逾期继续生产、销售的，由地方人民政府市场监督管理部门依法吊销营业执照。</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违反本法规定，电网企业拒不收购企业利用余热、余压、煤层气以及煤矸石、煤泥、垃圾等低热值燃料生产的电力的，由国家电力监管机构责令限期改正；造成企业损失的，依法承担赔偿责任。</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违反本法规定，有下列行为之一的，由地方人民政府市场监督管理部门责令限期改正，可以处五千元以上五万元以下的罚款；逾期不改正的，依法吊销营业执照；造成损失的，依法承担赔偿责任：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（一）销售没有再利用产品标识的再利用电器电子产品的；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（二）销售没有再制造或者翻新产品标识的再制造或者翻新产品的。</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七章 附则"/>
      <w:bookmarkEnd w:id="6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本法自2009年1月1日起施行。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