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慈善法"/>
      <w:bookmarkEnd w:id="0"/>
      <w:r>
        <w:rPr>
          <w:rFonts w:ascii="方正小标宋简体" w:eastAsia="方正小标宋简体" w:hAnsi="方正小标宋简体" w:cs="方正小标宋简体" w:hint="eastAsia"/>
          <w:color w:val="333333"/>
          <w:sz w:val="44"/>
          <w:szCs w:val="44"/>
          <w:shd w:val="clear" w:color="auto" w:fill="FFFFFF"/>
        </w:rPr>
        <w:t>中华人民共和国慈善法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（2016年3月16日第十二届全国人民代表大会第四次会议通过）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慈善组织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慈善募捐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慈善捐赠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慈善信托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慈善财产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慈善服务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信息公开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促进措施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为了发展慈善事业，弘扬慈善文化，规范慈善活动，保护慈善组织、捐赠人、志愿者、受益人等慈善活动参与者的合法权益，促进社会进步，共享发展成果，制定本法。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自然人、法人和其他组织开展慈善活动以及与慈善有关的活动，适用本法。其他法律有特别规定的，依照其规定。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本法所称慈善活动，是指自然人、法人和其他组织以捐赠财产或者提供服务等方式，自愿开展的下列公益活动：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（一）扶贫、济困；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（二）扶老、救孤、恤病、助残、优抚；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（三）救助自然灾害、事故灾难和公共卫生事件等突发事件造成的损害；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（四）促进教育、科学、文化、卫生、体育等事业的发展；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（五）防治污染和其他公害，保护和改善生态环境；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（六）符合本法规定的其他公益活动。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开展慈善活动，应当遵循合法、自愿、诚信、非营利的原则，不得违背社会公德，不得危害国家安全、损害社会公共利益和他人合法权益。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国家鼓励和支持自然人、法人和其他组织践行社会主义核心价值观，弘扬中华民族传统美德，依法开展慈善活动。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国务院民政部门主管全国慈善工作，县级以上地方各级人民政府民政部门主管本行政区域内的慈善工作；县级以上人民政府有关部门依照本法和其他有关法律法规，在各自的职责范围内做好相关工作。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每年9月5日为“中华慈善日”。</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慈善组织"/>
      <w:bookmarkEnd w:id="11"/>
      <w:r>
        <w:rPr>
          <w:rFonts w:ascii="Times New Roman" w:eastAsia="黑体" w:hAnsi="Times New Roman" w:cs="黑体" w:hint="eastAsia"/>
          <w:szCs w:val="32"/>
        </w:rPr>
        <w:t>第二章　慈善组织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本法所称慈善组织，是指依法成立、符合本法规定，以面向社会开展慈善活动为宗旨的非营利性组织。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慈善组织可以采取基金会、社会团体、社会服务机构等组织形式。</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慈善组织应当符合下列条件：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（一）以开展慈善活动为宗旨；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（二）不以营利为目的；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（三）有自己的名称和住所；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（四）有组织章程；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（五）有必要的财产；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（六）有符合条件的组织机构和负责人；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（七）法律、行政法规规定的其他条件。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设立慈善组织，应当向县级以上人民政府民政部门申请登记，民政部门应当自受理申请之日起三十日内作出决定。符合本法规定条件的，准予登记并向社会公告；不符合本法规定条件的，不予登记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公布前已经设立的基金会、社会团体、社会服务机构等非营利性组织，可以向其登记的民政部门申请认定为慈善组织，民政部门应当自受理申请之日起二十日内作出决定。符合慈善组织条件的，予以认定并向社会公告；不符合慈善组织条件的，不予认定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有特殊情况需要延长登记或者认定期限的，报经国务院民政部门批准，可以适当延长，但延长的期限不得超过六十日。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慈善组织的章程，应当符合法律法规的规定，并载明下列事项：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（三）宗旨和活动范围；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（四）财产来源及构成；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（五）决策、执行机构的组成及职责；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（六）内部监督机制；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（七）财产管理使用制度；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（八）项目管理制度；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（九）终止情形及终止后的清算办法；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（十）其他重要事项。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慈善组织应当根据法律法规以及章程的规定，建立健全内部治理结构，明确决策、执行、监督等方面的职责权限，开展慈善活动。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慈善组织应当执行国家统一的会计制度，依法进行会计核算，建立健全会计监督制度，并接受政府有关部门的监督管理。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慈善组织应当每年向其登记的民政部门报送年度工作报告和财务会计报告。报告应当包括年度开展募捐和接受捐赠情况、慈善财产的管理使用情况、慈善项目实施情况以及慈善组织工作人员的工资福利情况。</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慈善组织的发起人、主要捐赠人以及管理人员，不得利用其关联关系损害慈善组织、受益人的利益和社会公共利益。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慈善组织的发起人、主要捐赠人以及管理人员与慈善组织发生交易行为的，不得参与慈善组织有关该交易行为的决策，有关交易情况应当向社会公开。</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慈善组织不得从事、资助危害国家安全和社会公共利益的活动，不得接受附加违反法律法规和违背社会公德条件的捐赠，不得对受益人附加违反法律法规和违背社会公德的条件。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有下列情形之一的，不得担任慈善组织的负责人：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（一）无民事行为能力或者限制民事行为能力的；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（二）因故意犯罪被判处刑罚，自刑罚执行完毕之日起未逾五年的；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（三）在被吊销登记证书或者被取缔的组织担任负责人，自该组织被吊销登记证书或者被取缔之日起未逾五年的；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慈善组织有下列情形之一的，应当终止：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（一）出现章程规定的终止情形的；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（二）因分立、合并需要终止的；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（三）连续二年未从事慈善活动的；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（四）依法被撤销登记或者吊销登记证书的；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（五）法律、行政法规规定应当终止的其他情形。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慈善组织终止，应当进行清算。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的决策机构应当在本法第十七条规定的终止情形出现之日起三十日内成立清算组进行清算，并向社会公告。不成立清算组或者清算组不履行职责的，民政部门可以申请人民法院指定有关人员组成清算组进行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慈善组织清算后的剩余财产，应当按照慈善组织章程的规定转给宗旨相同或者相近的慈善组织；章程未规定的，由民政部门主持转给宗旨相同或者相近的慈善组织，并向社会公告。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慈善组织清算结束后，应当向其登记的民政部门办理注销登记，并由民政部门向社会公告。</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慈善组织依法成立行业组织。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慈善行业组织应当反映行业诉求，推动行业交流，提高慈善行业公信力，促进慈善事业发展。</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慈善组织的组织形式、登记管理的具体办法由国务院制定。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慈善募捐"/>
      <w:bookmarkEnd w:id="25"/>
      <w:r>
        <w:rPr>
          <w:rFonts w:ascii="Times New Roman" w:eastAsia="黑体" w:hAnsi="Times New Roman" w:cs="黑体" w:hint="eastAsia"/>
          <w:szCs w:val="32"/>
        </w:rPr>
        <w:t>第三章　慈善募捐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本法所称慈善募捐，是指慈善组织基于慈善宗旨募集财产的活动。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慈善募捐，包括面向社会公众的公开募捐和面向特定对象的定向募捐。</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慈善组织开展公开募捐，应当取得公开募捐资格。依法登记满二年的慈善组织，可以向其登记的民政部门申请公开募捐资格。民政部门应当自受理申请之日起二十日内作出决定。慈善组织符合内部治理结构健全、运作规范的条件的，发给公开募捐资格证书；不符合条件的，不发给公开募捐资格证书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法律、行政法规规定自登记之日起可以公开募捐的基金会和社会团体，由民政部门直接发给公开募捐资格证书。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开展公开募捐，可以采取下列方式：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（一）在公共场所设置募捐箱；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（二）举办面向社会公众的义演、义赛、义卖、义展、义拍、慈善晚会等；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（三）通过广播、电视、报刊、互联网等媒体发布募捐信息；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（四）其他公开募捐方式。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采取前款第一项、第二项规定的方式开展公开募捐的，应当在其登记的民政部门管辖区域内进行，确有必要在其登记的民政部门管辖区域外进行的，应当报其开展募捐活动所在地的县级以上人民政府民政部门备案。捐赠人的捐赠行为不受地域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慈善组织通过互联网开展公开募捐的，应当在国务院民政部门统一或者指定的慈善信息平台发布募捐信息，并可以同时在其网站发布募捐信息。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开展公开募捐，应当制定募捐方案。募捐方案包括募捐目的、起止时间和地域、活动负责人姓名和办公地址、接受捐赠方式、银行账户、受益人、募得款物用途、募捐成本、剩余财产的处理等。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募捐方案应当在开展募捐活动前报慈善组织登记的民政部门备案。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开展公开募捐，应当在募捐活动现场或者募捐活动载体的显著位置，公布募捐组织名称、公开募捐资格证书、募捐方案、联系方式、募捐信息查询方法等。</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不具有公开募捐资格的组织或者个人基于慈善目的，可以与具有公开募捐资格的慈善组织合作，由该慈善组织开展公开募捐并管理募得款物。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广播、电视、报刊以及网络服务提供者、电信运营商，应当对利用其平台开展公开募捐的慈善组织的登记证书、公开募捐资格证书进行验证。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慈善组织自登记之日起可以开展定向募捐。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慈善组织开展定向募捐，应当在发起人、理事会成员和会员等特定对象的范围内进行，并向募捐对象说明募捐目的、募得款物用途等事项。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开展定向募捐，不得采取或者变相采取本法第二十三条规定的方式。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发生重大自然灾害、事故灾难和公共卫生事件等突发事件，需要迅速开展救助时，有关人民政府应当建立协调机制，提供需求信息，及时有序引导开展募捐和救助活动。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开展募捐活动，应当尊重和维护募捐对象的合法权益，保障募捐对象的知情权，不得通过虚构事实等方式欺骗、诱导募捐对象实施捐赠。</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开展募捐活动，不得摊派或者变相摊派，不得妨碍公共秩序、企业生产经营和居民生活。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禁止任何组织或者个人假借慈善名义或者假冒慈善组织开展募捐活动，骗取财产。</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慈善捐赠"/>
      <w:bookmarkEnd w:id="39"/>
      <w:r>
        <w:rPr>
          <w:rFonts w:ascii="Times New Roman" w:eastAsia="黑体" w:hAnsi="Times New Roman" w:cs="黑体" w:hint="eastAsia"/>
          <w:szCs w:val="32"/>
        </w:rPr>
        <w:t>第四章　慈善捐赠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本法所称慈善捐赠，是指自然人、法人和其他组织基于慈善目的，自愿、无偿赠与财产的活动。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捐赠人可以通过慈善组织捐赠，也可以直接向受益人捐赠。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捐赠人捐赠的财产应当是其有权处分的合法财产。捐赠财产包括货币、实物、房屋、有价证券、股权、知识产权等有形和无形财产。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捐赠人捐赠的实物应当具有使用价值，符合安全、卫生、环保等标准。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捐赠人捐赠本企业产品的，应当依法承担产品质量责任和义务。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然人、法人和其他组织开展演出、比赛、销售、拍卖等经营性活动，承诺将全部或者部分所得用于慈善目的的，应当在举办活动前与慈善组织或者其他接受捐赠的人签订捐赠协议，活动结束后按照捐赠协议履行捐赠义务，并将捐赠情况向社会公开。</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慈善组织接受捐赠，应当向捐赠人开具由财政部门统一监（印）制的捐赠票据。捐赠票据应当载明捐赠人、捐赠财产的种类及数量、慈善组织名称和经办人姓名、票据日期等。捐赠人匿名或者放弃接受捐赠票据的，慈善组织应当做好相关记录。</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慈善组织接受捐赠，捐赠人要求签订书面捐赠协议的，慈善组织应当与捐赠人签订书面捐赠协议。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书面捐赠协议包括捐赠人和慈善组织名称，捐赠财产的种类、数量、质量、用途、交付时间等内容。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捐赠人与慈善组织约定捐赠财产的用途和受益人时，不得指定捐赠人的利害关系人作为受益人。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任何组织和个人不得利用慈善捐赠违反法律规定宣传烟草制品，不得利用慈善捐赠以任何方式宣传法律禁止宣传的产品和事项。</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捐赠人应当按照捐赠协议履行捐赠义务。捐赠人违反捐赠协议逾期未交付捐赠财产，有下列情形之一的，慈善组织或者其他接受捐赠的人可以要求交付；捐赠人拒不交付的，慈善组织和其他接受捐赠的人可以依法向人民法院申请支付令或者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（一）捐赠人通过广播、电视、报刊、互联网等媒体公开承诺捐赠的；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（二）捐赠财产用于本法第三条第一项至第三项规定的慈善活动，并签订书面捐赠协议的。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公开承诺捐赠或者签订书面捐赠协议后经济状况显著恶化，严重影响其生产经营或者家庭生活的，经向公开承诺捐赠地或者书面捐赠协议签订地的民政部门报告并向社会公开说明情况后，可以不再履行捐赠义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捐赠人有权查询、复制其捐赠财产管理使用的有关资料，慈善组织应当及时主动向捐赠人反馈有关情况。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慈善组织违反捐赠协议约定的用途，滥用捐赠财产的，捐赠人有权要求其改正；拒不改正的，捐赠人可以向民政部门投诉、举报或者向人民法院提起诉讼。</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国有企业实施慈善捐赠应当遵守有关国有资产管理的规定，履行批准和备案程序。</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慈善信托"/>
      <w:bookmarkEnd w:id="50"/>
      <w:r>
        <w:rPr>
          <w:rFonts w:ascii="Times New Roman" w:eastAsia="黑体" w:hAnsi="Times New Roman" w:cs="黑体" w:hint="eastAsia"/>
          <w:szCs w:val="32"/>
        </w:rPr>
        <w:t>第五章　慈善信托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本法所称慈善信托属于公益信托，是指委托人基于慈善目的，依法将其财产委托给受托人，由受托人按照委托人意愿以受托人名义进行管理和处分，开展慈善活动的行为。</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设立慈善信托、确定受托人和监察人，应当采取书面形式。受托人应当在慈善信托文件签订之日起七日内，将相关文件向受托人所在地县级以上人民政府民政部门备案。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未按照前款规定将相关文件报民政部门备案的，不享受税收优惠。</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慈善信托的受托人，可以由委托人确定其信赖的慈善组织或者信托公司担任。</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慈善信托的受托人违反信托义务或者难以履行职责的，委托人可以变更受托人。变更后的受托人应当自变更之日起七日内，将变更情况报原备案的民政部门重新备案。</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慈善信托的受托人管理和处分信托财产，应当按照信托目的，恪尽职守，履行诚信、谨慎管理的义务。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的受托人应当根据信托文件和委托人的要求，及时向委托人报告信托事务处理情况、信托财产管理使用情况。慈善信托的受托人应当每年至少一次将信托事务处理情况及财务状况向其备案的民政部门报告，并向社会公开。</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慈善信托的委托人根据需要，可以确定信托监察人。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信托监察人对受托人的行为进行监督，依法维护委托人和受益人的权益。信托监察人发现受托人违反信托义务或者难以履行职责的，应当向委托人报告，并有权以自己的名义向人民法院提起诉讼。</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慈善信托的设立、信托财产的管理、信托当事人、信托的终止和清算等事项，本章未规定的，适用本法其他有关规定；本法未规定的，适用《中华人民共和国信托法》的有关规定。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慈善财产"/>
      <w:bookmarkEnd w:id="58"/>
      <w:r>
        <w:rPr>
          <w:rFonts w:ascii="Times New Roman" w:eastAsia="黑体" w:hAnsi="Times New Roman" w:cs="黑体" w:hint="eastAsia"/>
          <w:szCs w:val="32"/>
        </w:rPr>
        <w:t>第六章　慈善财产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慈善组织的财产包括：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（一）发起人捐赠、资助的创始财产；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（二）募集的财产；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（三）其他合法财产。</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慈善组织的财产应当根据章程和捐赠协议的规定全部用于慈善目的，不得在发起人、捐赠人以及慈善组织成员中分配。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任何组织和个人不得私分、挪用、截留或者侵占慈善财产。</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慈善组织对募集的财产，应当登记造册，严格管理，专款专用。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捐赠人捐赠的实物不易储存、运输或者难以直接用于慈善目的的，慈善组织可以依法拍卖或者变卖，所得收入扣除必要费用后，应当全部用于慈善目的。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慈善组织为实现财产保值、增值进行投资的，应当遵循合法、安全、有效的原则，投资取得的收益应当全部用于慈善目的。慈善组织的重大投资方案应当经决策机构组成人员三分之二以上同意。政府资助的财产和捐赠协议约定不得投资的财产，不得用于投资。慈善组织的负责人和工作人员不得在慈善组织投资的企业兼职或者领取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前款规定事项的具体办法，由国务院民政部门制定。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慈善组织开展慈善活动，应当依照法律法规和章程的规定，按照募捐方案或者捐赠协议使用捐赠财产。慈善组织确需变更募捐方案规定的捐赠财产用途的，应当报民政部门备案；确需变更捐赠协议约定的捐赠财产用途的，应当征得捐赠人同意。</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慈善组织应当合理设计慈善项目，优化实施流程，降低运行成本，提高慈善财产使用效益。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慈善组织应当建立项目管理制度，对项目实施情况进行跟踪监督。</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慈善项目终止后捐赠财产有剩余的，按照募捐方案或者捐赠协议处理；募捐方案未规定或者捐赠协议未约定的，慈善组织应当将剩余财产用于目的相同或者相近的其他慈善项目，并向社会公开。</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慈善组织确定慈善受益人，应当坚持公开、公平、公正的原则，不得指定慈善组织管理人员的利害关系人作为受益人。</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慈善组织根据需要可以与受益人签订协议，明确双方权利义务，约定慈善财产的用途、数额和使用方式等内容。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益人应当珍惜慈善资助，按照协议使用慈善财产。受益人未按照协议使用慈善财产或者有其他严重违反协议情形的，慈善组织有权要求其改正；受益人拒不改正的，慈善组织有权解除协议并要求受益人返还财产。</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慈善组织应当积极开展慈善活动，充分、高效运用慈善财产，并遵循管理费用最必要原则，厉行节约，减少不必要的开支。慈善组织中具有公开募捐资格的基金会开展慈善活动的年度支出，不得低于上一年总收入的百分之七十或者前三年收入平均数额的百分之七十；年度管理费用不得超过当年总支出的百分之十，特殊情况下，年度管理费用难以符合前述规定的，应当报告其登记的民政部门并向社会公开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具有公开募捐资格的基金会以外的慈善组织开展慈善活动的年度支出和管理费用的标准，由国务院民政部门会同国务院财政、税务等部门依照前款规定的原则制定。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捐赠协议对单项捐赠财产的慈善活动支出和管理费用有约定的，按照其约定。</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慈善服务"/>
      <w:bookmarkEnd w:id="69"/>
      <w:r>
        <w:rPr>
          <w:rFonts w:ascii="Times New Roman" w:eastAsia="黑体" w:hAnsi="Times New Roman" w:cs="黑体" w:hint="eastAsia"/>
          <w:szCs w:val="32"/>
        </w:rPr>
        <w:t>第七章　慈善服务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本法所称慈善服务，是指慈善组织和其他组织以及个人基于慈善目的，向社会或者他人提供的志愿无偿服务以及其他非营利服务。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慈善组织开展慈善服务，可以自己提供或者招募志愿者提供，也可以委托有服务专长的其他组织提供。</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开展慈善服务，应当尊重受益人、志愿者的人格尊严，不得侵害受益人、志愿者的隐私。</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开展医疗康复、教育培训等慈善服务，需要专门技能的，应当执行国家或者行业组织制定的标准和规程。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慈善组织招募志愿者参与慈善服务，需要专门技能的，应当对志愿者开展相关培训。</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慈善组织招募志愿者参与慈善服务，应当公示与慈善服务有关的全部信息，告知服务过程中可能发生的风险。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慈善组织根据需要可以与志愿者签订协议，明确双方权利义务，约定服务的内容、方式和时间等。</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慈善组织应当对志愿者实名登记，记录志愿者的服务时间、内容、评价等信息。根据志愿者的要求，慈善组织应当无偿、如实出具志愿服务记录证明。</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慈善组织安排志愿者参与慈善服务，应当与志愿者的年龄、文化程度、技能和身体状况相适应。</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志愿者接受慈善组织安排参与慈善服务的，应当服从管理，接受必要的培训。</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慈善组织应当为志愿者参与慈善服务提供必要条件，保障志愿者的合法权益。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慈善组织安排志愿者参与可能发生人身危险的慈善服务前，应当为志愿者购买相应的人身意外伤害保险。</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八章 信息公开"/>
      <w:bookmarkEnd w:id="78"/>
      <w:r>
        <w:rPr>
          <w:rFonts w:ascii="Times New Roman" w:eastAsia="黑体" w:hAnsi="Times New Roman" w:cs="黑体" w:hint="eastAsia"/>
          <w:szCs w:val="32"/>
        </w:rPr>
        <w:t>第八章　信息公开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县级以上人民政府建立健全慈善信息统计和发布制度。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县级以上人民政府民政部门应当在统一的信息平台，及时向社会公开慈善信息，并免费提供慈善信息发布服务。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慈善组织和慈善信托的受托人应当在前款规定的平台发布慈善信息，并对信息的真实性负责。</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县级以上人民政府民政部门和其他有关部门应当及时向社会公开下列慈善信息：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（一）慈善组织登记事项；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（二）慈善信托备案事项；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（三）具有公开募捐资格的慈善组织名单；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（四）具有出具公益性捐赠税前扣除票据资格的慈善组织名单；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（五）对慈善活动的税收优惠、资助补贴等促进措施；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（六）向慈善组织购买服务的信息；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（七）对慈善组织、慈善信托开展检查、评估的结果；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（八）对慈善组织和其他组织以及个人的表彰、处罚结果；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（九）法律法规规定应当公开的其他信息。</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慈善组织、慈善信托的受托人应当依法履行信息公开义务。信息公开应当真实、完整、及时。</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慈善组织应当向社会公开组织章程和决策、执行、监督机构成员信息以及国务院民政部门要求公开的其他信息。上述信息有重大变更的，慈善组织应当及时向社会公开。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慈善组织应当每年向社会公开其年度工作报告和财务会计报告。具有公开募捐资格的慈善组织的财务会计报告须经审计。</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具有公开募捐资格的慈善组织应当定期向社会公开其募捐情况和慈善项目实施情况。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公开募捐周期超过六个月的，至少每三个月公开一次募捐情况，公开募捐活动结束后三个月内应当全面公开募捐情况。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慈善项目实施周期超过六个月的，至少每三个月公开一次项目实施情况，项目结束后三个月内应当全面公开项目实施情况和募得款物使用情况。</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慈善组织开展定向募捐的，应当及时向捐赠人告知募捐情况、募得款物的管理使用情况。</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慈善组织、慈善信托的受托人应当向受益人告知其资助标准、工作流程和工作规范等信息。</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涉及国家秘密、商业秘密、个人隐私的信息以及捐赠人、慈善信托的委托人不同意公开的姓名、名称、住所、通讯方式等信息，不得公开。</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九章 促进措施"/>
      <w:bookmarkEnd w:id="87"/>
      <w:r>
        <w:rPr>
          <w:rFonts w:ascii="Times New Roman" w:eastAsia="黑体" w:hAnsi="Times New Roman" w:cs="黑体" w:hint="eastAsia"/>
          <w:szCs w:val="32"/>
        </w:rPr>
        <w:t>第九章　促进措施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县级以上人民政府应当根据经济社会发展情况，制定促进慈善事业发展的政策和措施。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县级以上人民政府有关部门应当在各自职责范围内，向慈善组织、慈善信托受托人等提供慈善需求信息，为慈善活动提供指导和帮助。</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县级以上人民政府民政部门应当建立与其他部门之间的慈善信息共享机制。</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慈善组织及其取得的收入依法享受税收优惠。</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自然人、法人和其他组织捐赠财产用于慈善活动的，依法享受税收优惠。企业慈善捐赠支出超过法律规定的准予在计算企业所得税应纳税所得额时当年扣除的部分，允许结转以后三年内在计算应纳税所得额时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境外捐赠用于慈善活动的物资，依法减征或者免征进口关税和进口环节增值税。</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受益人接受慈善捐赠，依法享受税收优惠。</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慈善组织、捐赠人、受益人依法享受税收优惠的，有关部门应当及时办理相关手续。</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捐赠人向慈善组织捐赠实物、有价证券、股权和知识产权的，依法免征权利转让的相关行政事业性费用。</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国家对开展扶贫济困的慈善活动，实行特殊的优惠政策。</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慈善组织开展本法第三条第一项、第二项规定的慈善活动需要慈善服务设施用地的，可以依法申请使用国有划拨土地或者农村集体建设用地。慈善服务设施用地非经法定程序不得改变用途。</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国家为慈善事业提供金融政策支持，鼓励金融机构为慈善组织、慈善信托提供融资和结算等金融服务。</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各级人民政府及其有关部门可以依法通过购买服务等方式，支持符合条件的慈善组织向社会提供服务，并依照有关政府采购的法律法规向社会公开相关情况。</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国家采取措施弘扬慈善文化，培育公民慈善意识。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学校等教育机构应当将慈善文化纳入教育教学内容。国家鼓励高等学校培养慈善专业人才，支持高等学校和科研机构开展慈善理论研究。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广播、电视、报刊、互联网等媒体应当积极开展慈善公益宣传活动，普及慈善知识，传播慈善文化。</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国家鼓励企业事业单位和其他组织为开展慈善活动提供场所和其他便利条件。</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经受益人同意，捐赠人对其捐赠的慈善项目可以冠名纪念，法律法规规定需要批准的，从其规定。</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国家建立慈善表彰制度，对在慈善事业发展中做出突出贡献的自然人、法人和其他组织，由县级以上人民政府或者有关部门予以表彰。</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十章 监督管理"/>
      <w:bookmarkEnd w:id="103"/>
      <w:r>
        <w:rPr>
          <w:rFonts w:ascii="Times New Roman" w:eastAsia="黑体" w:hAnsi="Times New Roman" w:cs="黑体" w:hint="eastAsia"/>
          <w:szCs w:val="32"/>
        </w:rPr>
        <w:t>第十章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县级以上人民政府民政部门应当依法履行职责，对慈善活动进行监督检查，对慈善行业组织进行指导。</w:t>
      </w: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县级以上人民政府民政部门对涉嫌违反本法规定的慈善组织，有权采取下列措施：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（一）对慈善组织的住所和慈善活动发生地进行现场检查；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（二）要求慈善组织作出说明，查阅、复制有关资料；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（三）向与慈善活动有关的单位和个人调查与监督管理有关的情况；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（四）经本级人民政府批准，可以查询慈善组织的金融账户；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（五）法律、行政法规规定的其他措施。</w:t>
      </w: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县级以上人民政府民政部门对慈善组织、有关单位和个人进行检查或者调查时，检查人员或者调查人员不得少于二人，并应当出示合法证件和检查、调查通知书。</w:t>
      </w:r>
    </w:p>
    <w:p>
      <w:pPr>
        <w:ind w:firstLine="640" w:firstLineChars="200"/>
        <w:rPr>
          <w:rFonts w:ascii="Times New Roman" w:hAnsi="Times New Roman" w:cs="仿宋_GB2312"/>
          <w:sz w:val="32"/>
          <w:szCs w:val="32"/>
        </w:rPr>
      </w:pPr>
      <w:bookmarkStart w:id="107" w:name="第九十五条"/>
      <w:bookmarkEnd w:id="107"/>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县级以上人民政府民政部门应当建立慈善组织及其负责人信用记录制度，并向社会公布。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民政部门应当建立慈善组织评估制度，鼓励和支持第三方机构对慈善组织进行评估，并向社会公布评估结果。</w:t>
      </w:r>
    </w:p>
    <w:p>
      <w:pPr>
        <w:ind w:firstLine="640" w:firstLineChars="200"/>
        <w:rPr>
          <w:rFonts w:ascii="Times New Roman" w:hAnsi="Times New Roman" w:cs="仿宋_GB2312"/>
          <w:sz w:val="32"/>
          <w:szCs w:val="32"/>
        </w:rPr>
      </w:pPr>
      <w:bookmarkStart w:id="108" w:name="第九十六条"/>
      <w:bookmarkEnd w:id="108"/>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慈善行业组织应当建立健全行业规范，加强行业自律。</w:t>
      </w:r>
    </w:p>
    <w:p>
      <w:pPr>
        <w:ind w:firstLine="640" w:firstLineChars="200"/>
        <w:rPr>
          <w:rFonts w:ascii="Times New Roman" w:hAnsi="Times New Roman" w:cs="仿宋_GB2312"/>
          <w:sz w:val="32"/>
          <w:szCs w:val="32"/>
        </w:rPr>
      </w:pPr>
      <w:bookmarkStart w:id="109" w:name="第九十七条"/>
      <w:bookmarkEnd w:id="109"/>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任何单位和个人发现慈善组织、慈善信托有违法行为的，可以向民政部门、其他有关部门或者慈善行业组织投诉、举报。民政部门、其他有关部门或者慈善行业组织接到投诉、举报后，应当及时调查处理。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国家鼓励公众、媒体对慈善活动进行监督，对假借慈善名义或者假冒慈善组织骗取财产以及慈善组织、慈善信托的违法违规行为予以曝光，发挥舆论和社会监督作用。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10" w:name="第十一章 法律责任"/>
      <w:bookmarkEnd w:id="110"/>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1" w:name="第九十八条"/>
      <w:bookmarkEnd w:id="111"/>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慈善组织有下列情形之一的，由民政部门责令限期改正；逾期不改正的，吊销登记证书并予以公告：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（一）未按照慈善宗旨开展活动的；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（二）私分、挪用、截留或者侵占慈善财产的；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（三）接受附加违反法律法规或者违背社会公德条件的捐赠，或者对受益人附加违反法律法规或者违背社会公德的条件的。</w:t>
      </w:r>
    </w:p>
    <w:p>
      <w:pPr>
        <w:ind w:firstLine="640" w:firstLineChars="200"/>
        <w:rPr>
          <w:rFonts w:ascii="Times New Roman" w:hAnsi="Times New Roman" w:cs="仿宋_GB2312"/>
          <w:sz w:val="32"/>
          <w:szCs w:val="32"/>
        </w:rPr>
      </w:pPr>
      <w:bookmarkStart w:id="112" w:name="第九十九条"/>
      <w:bookmarkEnd w:id="112"/>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慈善组织有下列情形之一的，由民政部门予以警告、责令限期改正；逾期不改正的，责令限期停止活动并进行整改：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（一）违反本法第十四条规定造成慈善财产损失的；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（二）将不得用于投资的财产用于投资的；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（三）擅自改变捐赠财产用途的；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（四）开展慈善活动的年度支出或者管理费用的标准违反本法第六十条规定的；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（六）未依法报送年度工作报告、财务会计报告或者报备募捐方案的；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（七）泄露捐赠人、志愿者、受益人个人隐私以及捐赠人、慈善信托的委托人不同意公开的姓名、名称、住所、通讯方式等信息的。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慈善组织违反本法规定泄露国家秘密、商业秘密的，依照有关法律的规定予以处罚。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慈善组织有前两款规定的情形，经依法处理后一年内再出现前款规定的情形，或者有其他情节严重情形的，由民政部门吊销登记证书并予以公告。</w:t>
      </w:r>
    </w:p>
    <w:p>
      <w:pPr>
        <w:ind w:firstLine="640" w:firstLineChars="200"/>
        <w:rPr>
          <w:rFonts w:ascii="Times New Roman" w:hAnsi="Times New Roman" w:cs="仿宋_GB2312"/>
          <w:sz w:val="32"/>
          <w:szCs w:val="32"/>
        </w:rPr>
      </w:pPr>
      <w:bookmarkStart w:id="113" w:name="第一百条"/>
      <w:bookmarkEnd w:id="113"/>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慈善组织有本法第九十八条、第九十九条规定的情形，有违法所得的，由民政部门予以没收；对直接负责的主管人员和其他直接责任人员处二万元以上二十万元以下罚款。</w:t>
      </w:r>
    </w:p>
    <w:p>
      <w:pPr>
        <w:ind w:firstLine="640" w:firstLineChars="200"/>
        <w:rPr>
          <w:rFonts w:ascii="Times New Roman" w:hAnsi="Times New Roman" w:cs="仿宋_GB2312"/>
          <w:sz w:val="32"/>
          <w:szCs w:val="32"/>
        </w:rPr>
      </w:pPr>
      <w:bookmarkStart w:id="114" w:name="第一百零一条"/>
      <w:bookmarkEnd w:id="114"/>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开展募捐活动有下列情形之一的，由民政部门予以警告、责令停止募捐活动；对违法募集的财产，责令退还捐赠人；难以退还的，由民政部门予以收缴，转给其他慈善组织用于慈善目的；对有关组织或者个人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（一）不具有公开募捐资格的组织或者个人开展公开募捐的；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（二）通过虚构事实等方式欺骗、诱导募捐对象实施捐赠的；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（三）向单位或者个人摊派或者变相摊派的；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（四）妨碍公共秩序、企业生产经营或者居民生活的。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广播、电视、报刊以及网络服务提供者、电信运营商未履行本法第二十七条规定的验证义务的，由其主管部门予以警告，责令限期改正；逾期不改正的，予以通报批评。</w:t>
      </w:r>
    </w:p>
    <w:p>
      <w:pPr>
        <w:ind w:firstLine="640" w:firstLineChars="200"/>
        <w:rPr>
          <w:rFonts w:ascii="Times New Roman" w:hAnsi="Times New Roman" w:cs="仿宋_GB2312"/>
          <w:sz w:val="32"/>
          <w:szCs w:val="32"/>
        </w:rPr>
      </w:pPr>
      <w:bookmarkStart w:id="115" w:name="第一百零二条"/>
      <w:bookmarkEnd w:id="115"/>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慈善组织不依法向捐赠人开具捐赠票据、不依法向志愿者出具志愿服务记录证明或者不及时主动向捐赠人反馈有关情况的，由民政部门予以警告，责令限期改正；逾期不改正的，责令限期停止活动。</w:t>
      </w:r>
    </w:p>
    <w:p>
      <w:pPr>
        <w:ind w:firstLine="640" w:firstLineChars="200"/>
        <w:rPr>
          <w:rFonts w:ascii="Times New Roman" w:hAnsi="Times New Roman" w:cs="仿宋_GB2312"/>
          <w:sz w:val="32"/>
          <w:szCs w:val="32"/>
        </w:rPr>
      </w:pPr>
      <w:bookmarkStart w:id="116" w:name="第一百零三条"/>
      <w:bookmarkEnd w:id="116"/>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慈善组织弄虚作假骗取税收优惠的，由税务机关依法查处；情节严重的，由民政部门吊销登记证书并予以公告。</w:t>
      </w:r>
    </w:p>
    <w:p>
      <w:pPr>
        <w:ind w:firstLine="640" w:firstLineChars="200"/>
        <w:rPr>
          <w:rFonts w:ascii="Times New Roman" w:hAnsi="Times New Roman" w:cs="仿宋_GB2312"/>
          <w:sz w:val="32"/>
          <w:szCs w:val="32"/>
        </w:rPr>
      </w:pPr>
      <w:bookmarkStart w:id="117" w:name="第一百零四条"/>
      <w:bookmarkEnd w:id="117"/>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慈善组织从事、资助危害国家安全或者社会公共利益活动的，由有关机关依法查处，由民政部门吊销登记证书并予以公告。</w:t>
      </w:r>
    </w:p>
    <w:p>
      <w:pPr>
        <w:ind w:firstLine="640" w:firstLineChars="200"/>
        <w:rPr>
          <w:rFonts w:ascii="Times New Roman" w:hAnsi="Times New Roman" w:cs="仿宋_GB2312"/>
          <w:sz w:val="32"/>
          <w:szCs w:val="32"/>
        </w:rPr>
      </w:pPr>
      <w:bookmarkStart w:id="118" w:name="第一百零五条"/>
      <w:bookmarkEnd w:id="118"/>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慈善信托的受托人有下列情形之一的，由民政部门予以警告，责令限期改正；有违法所得的，由民政部门予以没收；对直接负责的主管人员和其他直接责任人员处二万元以上二十万元以下罚款：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（一）将信托财产及其收益用于非慈善目的的；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（二）未按照规定将信托事务处理情况及财务状况向民政部门报告或者向社会公开的。</w:t>
      </w:r>
    </w:p>
    <w:p>
      <w:pPr>
        <w:ind w:firstLine="640" w:firstLineChars="200"/>
        <w:rPr>
          <w:rFonts w:ascii="Times New Roman" w:hAnsi="Times New Roman" w:cs="仿宋_GB2312"/>
          <w:sz w:val="32"/>
          <w:szCs w:val="32"/>
        </w:rPr>
      </w:pPr>
      <w:bookmarkStart w:id="119" w:name="第一百零六条"/>
      <w:bookmarkEnd w:id="119"/>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慈善服务过程中，因慈善组织或者志愿者过错造成受益人、第三人损害的，慈善组织依法承担赔偿责任；损害是由志愿者故意或者重大过失造成的，慈善组织可以向其追偿。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志愿者在参与慈善服务过程中，因慈善组织过错受到损害的，慈善组织依法承担赔偿责任；损害是由不可抗力造成的，慈善组织应当给予适当补偿。</w:t>
      </w:r>
    </w:p>
    <w:p>
      <w:pPr>
        <w:ind w:firstLine="640" w:firstLineChars="200"/>
        <w:rPr>
          <w:rFonts w:ascii="Times New Roman" w:hAnsi="Times New Roman" w:cs="仿宋_GB2312"/>
          <w:sz w:val="32"/>
          <w:szCs w:val="32"/>
        </w:rPr>
      </w:pPr>
      <w:bookmarkStart w:id="120" w:name="第一百零七条"/>
      <w:bookmarkEnd w:id="120"/>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自然人、法人或者其他组织假借慈善名义或者假冒慈善组织骗取财产的，由公安机关依法查处。</w:t>
      </w:r>
    </w:p>
    <w:p>
      <w:pPr>
        <w:ind w:firstLine="640" w:firstLineChars="200"/>
        <w:rPr>
          <w:rFonts w:ascii="Times New Roman" w:hAnsi="Times New Roman" w:cs="仿宋_GB2312"/>
          <w:sz w:val="32"/>
          <w:szCs w:val="32"/>
        </w:rPr>
      </w:pPr>
      <w:bookmarkStart w:id="121" w:name="第一百零八条"/>
      <w:bookmarkEnd w:id="121"/>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（二）摊派或者变相摊派捐赠任务，强行指定志愿者、慈善组织提供服务的；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（四）违法实施行政强制措施和行政处罚的；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（五）私分、挪用、截留或者侵占慈善财产的；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bookmarkStart w:id="122" w:name="第一百零九条"/>
      <w:bookmarkEnd w:id="122"/>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3" w:name="第十二章 附则"/>
      <w:bookmarkEnd w:id="123"/>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4" w:name="第一百一十条"/>
      <w:bookmarkEnd w:id="124"/>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城乡社区组织、单位可以在本社区、单位内部开展群众性互助互济活动。</w:t>
      </w:r>
    </w:p>
    <w:p>
      <w:pPr>
        <w:ind w:firstLine="640" w:firstLineChars="200"/>
        <w:rPr>
          <w:rFonts w:ascii="Times New Roman" w:hAnsi="Times New Roman" w:cs="仿宋_GB2312"/>
          <w:sz w:val="32"/>
          <w:szCs w:val="32"/>
        </w:rPr>
      </w:pPr>
      <w:bookmarkStart w:id="125" w:name="第一百一十一条"/>
      <w:bookmarkEnd w:id="125"/>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慈善组织以外的其他组织可以开展力所能及的慈善活动。</w:t>
      </w:r>
    </w:p>
    <w:p>
      <w:pPr>
        <w:ind w:firstLine="640" w:firstLineChars="200"/>
        <w:rPr>
          <w:rFonts w:ascii="Times New Roman" w:hAnsi="Times New Roman" w:cs="仿宋_GB2312"/>
          <w:sz w:val="32"/>
          <w:szCs w:val="32"/>
        </w:rPr>
      </w:pPr>
      <w:bookmarkStart w:id="126" w:name="第一百一十二条"/>
      <w:bookmarkEnd w:id="126"/>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本法自2016年9月1日起施行。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