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招标投标法"/>
      <w:bookmarkEnd w:id="0"/>
      <w:r>
        <w:rPr>
          <w:rFonts w:ascii="方正小标宋简体" w:eastAsia="方正小标宋简体" w:hAnsi="方正小标宋简体" w:cs="方正小标宋简体" w:hint="eastAsia"/>
          <w:color w:val="333333"/>
          <w:sz w:val="44"/>
          <w:szCs w:val="44"/>
          <w:shd w:val="clear" w:color="auto" w:fill="FFFFFF"/>
        </w:rPr>
        <w:t>中华人民共和国招标投标法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（1999年8月30日第九届全国人民代表大会常务委员会第十一次会议通过　根据2017年12月27日第十二届全国人民代表大会常务委员会第三十一次会议《关于修改〈中华人民共和国招标投标法〉、〈中华人民共和国计量法〉的决定》修正）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招　　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投　　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开标、评标和中标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为了规范招标投标活动，保护国家利益、社会公共利益和招标投标活动当事人的合法权益，提高经济效益，保证项目质量，制定本法。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在中华人民共和国境内进行招标投标活动，适用本法。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在中华人民共和国境内进行下列工程建设项目包括项目的勘察、设计、施工、监理以及与工程建设有关的重要设备、材料等的采购，必须进行招标：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（一）大型基础设施、公用事业等关系社会公共利益、公众安全的项目；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（二）全部或者部分使用国有资金投资或者国家融资的项目；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（三）使用国际组织或者外国政府贷款、援助资金的项目。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前款所列项目的具体范围和规模标准，由国务院发展计划部门会同国务院有关部门制订，报国务院批准。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法律或者国务院对必须进行招标的其他项目的范围有规定的，依照其规定。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任何单位和个人不得将依法必须进行招标的项目化整为零或者以其他任何方式规避招标。</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招标投标活动应当遵循公开、公平、公正和诚实信用的原则。</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依法必须进行招标的项目，其招标投标活动不受地区或者部门的限制。任何单位和个人不得违法限制或者排斥本地区、本系统以外的法人或者其他组织参加投标，不得以任何方式非法干涉招标投标活动。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招标投标活动及其当事人应当接受依法实施的监督。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有关行政监督部门依法对招标投标活动实施监督，依法查处招标投标活动中的违法行为。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对招标投标活动的行政监督及有关部门的具体职权划分，由国务院规定。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招标"/>
      <w:bookmarkEnd w:id="11"/>
      <w:r>
        <w:rPr>
          <w:rFonts w:ascii="Times New Roman" w:eastAsia="黑体" w:hAnsi="Times New Roman" w:cs="黑体" w:hint="eastAsia"/>
          <w:szCs w:val="32"/>
        </w:rPr>
        <w:t>第二章　招　　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招标人是依照本法规定提出招标项目、进行招标的法人或者其他组织。</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招标项目按照国家有关规定需要履行项目审批手续的，应当先履行审批手续，取得批准。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招标人应当有进行招标项目的相应资金或者资金来源已经落实，并应当在招标文件中如实载明。</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招标分为公开招标和邀请招标。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公开招标，是指招标人以招标公告的方式邀请不特定的法人或者其他组织投标。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邀请招标，是指招标人以投标邀请书的方式邀请特定的法人或者其他组织投标。</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国务院发展计划部门确定的国家重点项目和省、自治区、直辖市人民政府确定的地方重点项目不适宜公开招标的，经国务院发展计划部门或者省、自治区、直辖市人民政府批准，可以进行邀请招标。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招标人有权自行选择招标代理机构，委托其办理招标事宜。任何单位和个人不得以任何方式为招标人指定招标代理机构。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招标人具有编制招标文件和组织评标能力的，可以自行办理招标事宜。任何单位和个人不得强制其委托招标代理机构办理招标事宜。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依法必须进行招标的项目，招标人自行办理招标事宜的，应当向有关行政监督部门备案。</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招标代理机构是依法设立、从事招标代理业务并提供相关服务的社会中介组织。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招标代理机构应当具备下列条件：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（一）有从事招标代理业务的营业场所和相应资金；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（二）有能够编制招标文件和组织评标的相应专业力量。</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招标代理机构与行政机关和其他国家机关不得存在隶属关系或者其他利益关系。</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招标代理机构应当在招标人委托的范围内办理招标事宜，并遵守本法关于招标人的规定。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招标人采用公开招标方式的，应当发布招标公告。依法必须进行招标的项目的招标公告，应当通过国家指定的报刊、信息网络或者其他媒介发布。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招标公告应当载明招标人的名称和地址、招标项目的性质、数量、实施地点和时间以及获取招标文件的办法等事项。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招标人采用邀请招标方式的，应当向三个以上具备承担招标项目的能力、资信良好的特定的法人或者其他组织发出投标邀请书。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投标邀请书应当载明本法第十六条第二款规定的事项。</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招标人可以根据招标项目本身的要求，在招标公告或者投标邀请书中，要求潜在投标人提供有关资质证明文件和业绩情况，并对潜在投标人进行资格审查；国家对投标人的资格条件有规定的，依照其规定。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招标人不得以不合理的条件限制或者排斥潜在投标人，不得对潜在投标人实行歧视待遇。</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招标人应当根据招标项目的特点和需要编制招标文件。招标文件应当包括招标项目的技术要求、对投标人资格审查的标准、投标报价要求和评标标准等所有实质性要求和条件以及拟签订合同的主要条款。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国家对招标项目的技术、标准有规定的，招标人应当按照其规定在招标文件中提出相应要求。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招标项目需要划分标段、确定工期的，招标人应当合理划分标段、确定工期，并在招标文件中载明。</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招标文件不得要求或者标明特定的生产供应者以及含有倾向或者排斥潜在投标人的其他内容。</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招标人根据招标项目的具体情况，可以组织潜在投标人踏勘项目现场。</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招标人不得向他人透露已获取招标文件的潜在投标人的名称、数量以及可能影响公平竞争的有关招标投标的其他情况。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招标人设有标底的，标底必须保密。</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招标人对已发出的招标文件进行必要的澄清或者修改的，应当在招标文件要求提交投标文件截止时间至少十五日前，以书面形式通知所有招标文件收受人。该澄清或者修改的内容为招标文件的组成部分。</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招标人应当确定投标人编制投标文件所需要的合理时间；但是，依法必须进行招标的项目，自招标文件开始发出之日起至投标人提交投标文件截止之日止，最短不得少于二十日。</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投标"/>
      <w:bookmarkEnd w:id="29"/>
      <w:r>
        <w:rPr>
          <w:rFonts w:ascii="Times New Roman" w:eastAsia="黑体" w:hAnsi="Times New Roman" w:cs="黑体" w:hint="eastAsia"/>
          <w:szCs w:val="32"/>
        </w:rPr>
        <w:t>第三章　投　　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投标人是响应招标、参加投标竞争的法人或者其他组织。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依法招标的科研项目允许个人参加投标的，投标的个人适用本法有关投标人的规定。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投标人应当具备承担招标项目的能力；国家有关规定对投标人资格条件或者招标文件对投标人资格条件有规定的，投标人应当具备规定的资格条件。</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投标人应当按照招标文件的要求编制投标文件。投标文件应当对招标文件提出的实质性要求和条件作出响应。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招标项目属于建设施工的，投标文件的内容应当包括拟派出的项目负责人与主要技术人员的简历、业绩和拟用于完成招标项目的机械设备等。</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投标人应当在招标文件要求提交投标文件的截止时间前，将投标文件送达投标地点。招标人收到投标文件后，应当签收保存，不得开启。投标人少于三个的，招标人应当依照本法重新招标。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在招标文件要求提交投标文件的截止时间后送达的投标文件，招标人应当拒收。</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投标人在招标文件要求提交投标文件的截止时间前，可以补充、修改或者撤回已提交的投标文件，并书面通知招标人。补充、修改的内容为投标文件的组成部分。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投标人根据招标文件载明的项目实际情况，拟在中标后将中标项目的部分非主体、非关键性工作进行分包的，应当在投标文件中载明。</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两个以上法人或者其他组织可以组成一个联合体，以一个投标人的身份共同投标。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合体各方均应当具备承担招标项目的相应能力；国家有关规定或者招标文件对投标人资格条件有规定的，联合体各方均应当具备规定的相应资格条件。由同一专业的单位组成的联合体，按照资质等级较低的单位确定资质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合体各方应当签订共同投标协议，明确约定各方拟承担的工作和责任，并将共同投标协议连同投标文件一并提交招标人。联合体中标的，联合体各方应当共同与招标人签订合同，就中标项目向招标人承担连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招标人不得强制投标人组成联合体共同投标，不得限制投标人之间的竞争。</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投标人不得相互串通投标报价，不得排挤其他投标人的公平竞争，损害招标人或者其他投标人的合法权益。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投标人不得与招标人串通投标，损害国家利益、社会公共利益或者他人的合法权益。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禁止投标人以向招标人或者评标委员会成员行贿的手段谋取中标。</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投标人不得以低于成本的报价竞标，也不得以他人名义投标或者以其他方式弄虚作假，骗取中标。</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开标、评标和中标"/>
      <w:bookmarkEnd w:id="39"/>
      <w:r>
        <w:rPr>
          <w:rFonts w:ascii="Times New Roman" w:eastAsia="黑体" w:hAnsi="Times New Roman" w:cs="黑体" w:hint="eastAsia"/>
          <w:szCs w:val="32"/>
        </w:rPr>
        <w:t>第四章　开标、评标和中标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开标应当在招标文件确定的提交投标文件截止时间的同一时间公开进行；开标地点应当为招标文件中预先确定的地点。</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开标由招标人主持，邀请所有投标人参加。</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开标时，由投标人或者其推选的代表检查投标文件的密封情况，也可以由招标人委托的公证机构检查并公证；经确认无误后，由工作人员当众拆封，宣读投标人名称、投标价格和投标文件的其他主要内容。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招标人在招标文件要求提交投标文件的截止时间前收到的所有投标文件，开标时都应当当众予以拆封、宣读。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开标过程应当记录，并存档备查。</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评标由招标人依法组建的评标委员会负责。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依法必须进行招标的项目，其评标委员会由招标人的代表和有关技术、经济等方面的专家组成，成员人数为五人以上单数，其中技术、经济等方面的专家不得少于成员总数的三分之二。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专家应当从事相关领域工作满八年并具有高级职称或者具有同等专业水平，由招标人从国务院有关部门或者省、自治区、直辖市人民政府有关部门提供的专家名册或者招标代理机构的专家库内的相关专业的专家名单中确定；一般招标项目可以采取随机抽取方式，特殊招标项目可以由招标人直接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与投标人有利害关系的人不得进入相关项目的评标委员会；已经进入的应当更换。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评标委员会成员的名单在中标结果确定前应当保密。</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招标人应当采取必要的措施，保证评标在严格保密的情况下进行。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任何单位和个人不得非法干预、影响评标的过程和结果。</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评标委员会可以要求投标人对投标文件中含义不明确的内容作必要的澄清或者说明，但是澄清或者说明不得超出投标文件的范围或者改变投标文件的实质性内容。</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评标委员会应当按照招标文件确定的评标标准和方法，对投标文件进行评审和比较；设有标底的，应当参考标底。评标委员会完成评标后，应当向招标人提出书面评标报告，并推荐合格的中标候选人。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招标人根据评标委员会提出的书面评标报告和推荐的中标候选人确定中标人。招标人也可以授权评标委员会直接确定中标人。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国务院对特定招标项目的评标有特别规定的，从其规定。</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中标人的投标应当符合下列条件之一：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（一）能够最大限度地满足招标文件中规定的各项综合评价标准；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（二）能够满足招标文件的实质性要求，并且经评审的投标价格最低；但是投标价格低于成本的除外。</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评标委员会经评审，认为所有投标都不符合招标文件要求的，可以否决所有投标。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依法必须进行招标的项目的所有投标被否决的，招标人应当依照本法重新招标。</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在确定中标人前，招标人不得与投标人就投标价格、投标方案等实质性内容进行谈判。</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评标委员会成员应当客观、公正地履行职务，遵守职业道德，对所提出的评审意见承担个人责任。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评标委员会成员不得私下接触投标人，不得收受投标人的财物或者其他好处。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评标委员会成员和参与评标的有关工作人员不得透露对投标文件的评审和比较、中标候选人的推荐情况以及与评标有关的其他情况。</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中标人确定后，招标人应当向中标人发出中标通知书，并同时将中标结果通知所有未中标的投标人。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中标通知书对招标人和中标人具有法律效力。中标通知书发出后，招标人改变中标结果的，或者中标人放弃中标项目的，应当依法承担法律责任。</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招标人和中标人应当自中标通知书发出之日起三十日内，按照招标文件和中标人的投标文件订立书面合同。招标人和中标人不得再行订立背离合同实质性内容的其他协议。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招标文件要求中标人提交履约保证金的，中标人应当提交。</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依法必须进行招标的项目，招标人应当自确定中标人之日起十五日内，向有关行政监督部门提交招标投标情况的书面报告。</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中标人应当按照合同约定履行义务，完成中标项目。中标人不得向他人转让中标项目，也不得将中标项目肢解后分别向他人转让。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中标人按照合同约定或者经招标人同意，可以将中标项目的部分非主体、非关键性工作分包给他人完成。接受分包的人应当具备相应的资格条件，并不得再次分包。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中标人应当就分包项目向招标人负责，接受分包的人就分包项目承担连带责任。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五章 法律责任"/>
      <w:bookmarkEnd w:id="5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必须进行招标的项目而不招标的，将必须进行招标的项目化整为零或者以其他任何方式规避招标的，责令限期改正，可以处项目合同金额千分之五以上千分之十以下的罚款；对全部或者部分使用国有资金的项目，可以暂停项目执行或者暂停资金拨付；对单位直接负责的主管人员和其他直接责任人员依法给予处分。</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招标代理机构违反本法规定，泄露应当保密的与招标投标活动有关的情况和资料的，或者与招标人、投标人串通损害国家利益、社会公共利益或者他人合法权益的，处五万元以上二十五万元以下的罚款；对单位直接负责的主管人员和其他直接责任人员处单位罚款数额百分之五以上百分之十以下的罚款；有违法所得的，并处没收违法所得；情节严重的，禁止其一年至二年内代理依法必须进行招标的项目并予以公告，直至由工商行政管理机关吊销营业执照；构成犯罪的，依法追究刑事责任。给他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前款所列行为影响中标结果的，中标无效。</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招标人以不合理的条件限制或者排斥潜在投标人的，对潜在投标人实行歧视待遇的，强制要求投标人组成联合体共同投标的，或者限制投标人之间竞争的，责令改正，可以处一万元以上五万元以下的罚款。</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项目的招标人向他人透露已获取招标文件的潜在投标人的名称、数量或者可能影响公平竞争的有关招标投标的其他情况的，或者泄露标底的，给予警告，可以并处一万元以上十万元以下的罚款；对单位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前款所列行为影响中标结果的，中标无效。</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投标人相互串通投标或者与招标人串通投标的，投标人以向招标人或者评标委员会成员行贿的手段谋取中标的，中标无效，处中标项目金额千分之五以上千分之十以下的罚款，对单位直接负责的主管人员和其他直接责任人员处单位罚款数额百分之五以上百分之十以下的罚款；有违法所得的，并处没收违法所得；情节严重的，取消其一年至二年内参加依法必须进行招标的项目的投标资格并予以公告，直至由工商行政管理机关吊销营业执照；构成犯罪的，依法追究刑事责任。给他人造成损失的，依法承担赔偿责任。</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投标人以他人名义投标或者以其他方式弄虚作假，骗取中标的，中标无效，给招标人造成损失的，依法承担赔偿责任；构成犯罪的，依法追究刑事责任。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必须进行招标的项目的投标人有前款所列行为尚未构成犯罪的，处中标项目金额千分之五以上千分之十以下的罚款，对单位直接负责的主管人员和其他直接责任人员处单位罚款数额百分之五以上百分之十以下的罚款；有违法所得的，并处没收违法所得；情节严重的，取消其一年至三年内参加依法必须进行招标的项目的投标资格并予以公告，直至由工商行政管理机关吊销营业执照。</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依法必须进行招标的项目，招标人违反本法规定，与投标人就投标价格、投标方案等实质性内容进行谈判的，给予警告，对单位直接负责的主管人员和其他直接责任人员依法给予处分。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前款所列行为影响中标结果的，中标无效。</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评标委员会成员收受投标人的财物或者其他好处的，评标委员会成员或者参加评标的有关工作人员向他人透露对投标文件的评审和比较、中标候选人的推荐以及与评标有关的其他情况的，给予警告，没收收受的财物，可以并处三千元以上五万元以下的罚款，对有所列违法行为的评标委员会成员取消担任评标委员会成员的资格，不得再参加任何依法必须进行招标的项目的评标；构成犯罪的，依法追究刑事责任。</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招标人在评标委员会依法推荐的中标候选人以外确定中标人的，依法必须进行招标的项目在所有投标被评标委员会否决后自行确定中标人的，中标无效，责令改正，可以处中标项目金额千分之五以上千分之十以下的罚款；对单位直接负责的主管人员和其他直接责任人员依法给予处分。</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中标人将中标项目转让给他人的，将中标项目肢解后分别转让给他人的，违反本法规定将中标项目的部分主体、关键性工作分包给他人的，或者分包人再次分包的，转让、分包无效，处转让、分包项目金额千分之五以上千分之十以下的罚款；有违法所得的，并处没收违法所得；可以责令停业整顿；情节严重的，由工商行政管理机关吊销营业执照。</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招标人与中标人不按照招标文件和中标人的投标文件订立合同的，或者招标人、中标人订立背离合同实质性内容的协议的，责令改正；可以处中标项目金额千分之五以上千分之十以下的罚款。</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中标人不履行与招标人订立的合同的，履约保证金不予退还，给招标人造成的损失超过履约保证金数额的，还应当对超过部分予以赔偿；没有提交履约保证金的，应当对招标人的损失承担赔偿责任。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中标人不按照与招标人订立的合同履行义务，情节严重的，取消其二年至五年内参加依法必须进行招标的项目的投标资格并予以公告，直至由工商行政管理机关吊销营业执照。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因不可抗力不能履行合同的，不适用前两款规定。</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本章规定的行政处罚，由国务院规定的有关行政监督部门决定。本法已对实施行政处罚的机关作出规定的除外。</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任何单位违反本法规定，限制或者排斥本地区、本系统以外的法人或者其他组织参加投标的，为招标人指定招标代理机构的，强制招标人委托招标代理机构办理招标事宜的，或者以其他方式干涉招标投标活动的，责令改正；对单位直接负责的主管人员和其他直接责任人员依法给予警告、记过、记大过的处分，情节较重的，依法给予降级、撤职、开除的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个人利用职权进行前款违法行为的，依照前款规定追究责任。</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对招标投标活动依法负有行政监督职责的国家机关工作人员徇私舞弊、滥用职权或者玩忽职守，构成犯罪的，依法追究刑事责任；不构成犯罪的，依法给予行政处分。</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依法必须进行招标的项目违反本法规定，中标无效的，应当依照本法规定的中标条件从其余投标人中重新确定中标人或者依照本法重新进行招标。</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六章 附则"/>
      <w:bookmarkEnd w:id="7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投标人和其他利害关系人认为招标投标活动不符合本法有关规定的，有权向招标人提出异议或者依法向有关行政监督部门投诉。</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涉及国家安全、国家秘密、抢险救灾或者属于利用扶贫资金实行以工代赈、需要使用农民工等特殊情况，不适宜进行招标的项目，按照国家有关规定可以不进行招标。</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使用国际组织或者外国政府贷款、援助资金的项目进行招标，贷款方、资金提供方对招标投标的具体条件和程序有不同规定的，可以适用其规定，但违背中华人民共和国的社会公共利益的除外。</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本法自2000年1月1日起施行。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