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未成年人保护法"/>
      <w:bookmarkEnd w:id="0"/>
      <w:r>
        <w:rPr>
          <w:rFonts w:ascii="方正小标宋简体" w:eastAsia="方正小标宋简体" w:hAnsi="方正小标宋简体" w:cs="方正小标宋简体" w:hint="eastAsia"/>
          <w:color w:val="333333"/>
          <w:sz w:val="44"/>
          <w:szCs w:val="44"/>
          <w:shd w:val="clear" w:color="auto" w:fill="FFFFFF"/>
        </w:rPr>
        <w:t>中华人民共和国未成年人保护法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（1991年9月4日第七届全国人民代表大会常务委员会第二十一次会议通过　2006年12月29日第十届全国人民代表大会常务委员会第二十五次会议第一次修订　根据2012年10月26日第十一届全国人民代表大会常务委员会第二十九次会议《关于修改〈中华人民共和国未成年人保护法〉的决定》修正　2020年10月17日第十三届全国人民代表大会常务委员会第二十二次会议第二次修订）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家庭保护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学校保护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社会保护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网络保护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政府保护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司法保护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未成年人身心健康，保障未成年人合法权益，促进未成年人德智体美劳全面发展，培养有理想、有道德、有文化、有纪律的社会主义建设者和接班人，培养担当民族复兴大任的时代新人，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本法所称未成年人是指未满十八周岁的公民。</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国家保障未成年人的生存权、发展权、受保护权、参与权等权利。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未成年人依法平等地享有各项权利，不因本人及其父母或者其他监护人的民族、种族、性别、户籍、职业、宗教信仰、教育程度、家庭状况、身心健康状况等受到歧视。</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保护未成年人，应当坚持最有利于未成年人的原则。处理涉及未成年人事项，应当符合下列要求：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（一）给予未成年人特殊、优先保护；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（二）尊重未成年人人格尊严；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（三）保护未成年人隐私权和个人信息；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（四）适应未成年人身心健康发展的规律和特点；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（五）听取未成年人的意见；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（六）保护与教育相结合。</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社会、学校和家庭应当对未成年人进行理想教育、道德教育、科学教育、文化教育、法治教育、国家安全教育、健康教育、劳动教育，加强爱国主义、集体主义和中国特色社会主义的教育，培养爱祖国、爱人民、爱劳动、爱科学、爱社会主义的公德，抵制资本主义、封建主义和其他腐朽思想的侵蚀，引导未成年人树立和践行社会主义核心价值观。</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保护未成年人，是国家机关、武装力量、政党、人民团体、企业事业单位、社会组织、城乡基层群众性自治组织、未成年人的监护人以及其他成年人的共同责任。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国家、社会、学校和家庭应当教育和帮助未成年人维护自身合法权益，增强自我保护的意识和能力。</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未成年人的父母或者其他监护人依法对未成年人承担监护职责。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国家采取措施指导、支持、帮助和监督未成年人的父母或者其他监护人履行监护职责。</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县级以上人民政府应当将未成年人保护工作纳入国民经济和社会发展规划，相关经费纳入本级政府预算。</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未成年人保护工作协调机制，统筹、协调、督促和指导有关部门在各自职责范围内做好未成年人保护工作。协调机制具体工作由县级以上人民政府民政部门承担，省级人民政府也可以根据本地实际情况确定由其他有关部门承担。</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共产主义青年团、妇女联合会、工会、残疾人联合会、关心下一代工作委员会、青年联合会、学生联合会、少年先锋队以及其他人民团体、有关社会组织，应当协助各级人民政府及其有关部门、人民检察院、人民法院做好未成年人保护工作，维护未成年人合法权益。</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任何组织或者个人发现不利于未成年人身心健康或者侵犯未成年人合法权益的情形，都有权劝阻、制止或者向公安、民政、教育等有关部门提出检举、控告。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国家机关、居民委员会、村民委员会、密切接触未成年人的单位及其工作人员，在工作中发现未成年人身心健康受到侵害、疑似受到侵害或者面临其他危险情形的，应当立即向公安、民政、教育等有关部门报告。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有关部门接到涉及未成年人的检举、控告或者报告，应当依法及时受理、处置，并以适当方式将处理结果告知相关单位和人员。</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国家鼓励和支持未成年人保护方面的科学研究，建设相关学科、设置相关专业，加强人才培养。</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国家建立健全未成年人统计调查制度，开展未成年人健康、受教育等状况的统计、调查和分析，发布未成年人保护的有关信息。</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国家对保护未成年人有显著成绩的组织和个人给予表彰和奖励。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二章 家庭保护"/>
      <w:bookmarkEnd w:id="18"/>
      <w:r>
        <w:rPr>
          <w:rFonts w:ascii="Times New Roman" w:eastAsia="黑体" w:hAnsi="Times New Roman" w:cs="黑体" w:hint="eastAsia"/>
          <w:szCs w:val="32"/>
        </w:rPr>
        <w:t>第二章　家庭保护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未成年人的父母或者其他监护人应当学习家庭教育知识，接受家庭教育指导，创造良好、和睦、文明的家庭环境。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共同生活的其他成年家庭成员应当协助未成年人的父母或者其他监护人抚养、教育和保护未成年人。</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未成年人的父母或者其他监护人应当履行下列监护职责：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（一）为未成年人提供生活、健康、安全等方面的保障；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（二）关注未成年人的生理、心理状况和情感需求；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（三）教育和引导未成年人遵纪守法、勤俭节约，养成良好的思想品德和行为习惯；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（四）对未成年人进行安全教育，提高未成年人的自我保护意识和能力；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（五）尊重未成年人受教育的权利，保障适龄未成年人依法接受并完成义务教育；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（六）保障未成年人休息、娱乐和体育锻炼的时间，引导未成年人进行有益身心健康的活动；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（七）妥善管理和保护未成年人的财产；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（八）依法代理未成年人实施民事法律行为；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（九）预防和制止未成年人的不良行为和违法犯罪行为，并进行合理管教；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（十）其他应当履行的监护职责。</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（一）虐待、遗弃、非法送养未成年人或者对未成年人实施家庭暴力；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（二）放任、教唆或者利用未成年人实施违法犯罪行为；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（三）放任、唆使未成年人参与邪教、迷信活动或者接受恐怖主义、分裂主义、极端主义等侵害；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（四）放任、唆使未成年人吸烟（含电子烟，下同）、饮酒、赌博、流浪乞讨或者欺凌他人；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（五）放任或者迫使应当接受义务教育的未成年人失学、辍学；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（六）放任未成年人沉迷网络，接触危害或者可能影响其身心健康的图书、报刊、电影、广播电视节目、音像制品、电子出版物和网络信息等；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（七）放任未成年人进入营业性娱乐场所、酒吧、互联网上网服务营业场所等不适宜未成年人活动的场所；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（八）允许或者迫使未成年人从事国家规定以外的劳动；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（九）允许、迫使未成年人结婚或者为未成年人订立婚约；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（十）违法处分、侵吞未成年人的财产或者利用未成年人牟取不正当利益；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（十一）其他侵犯未成年人身心健康、财产权益或者不依法履行未成年人保护义务的行为。</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为未成年人提供安全的家庭生活环境，及时排除引发触电、烫伤、跌落等伤害的安全隐患；采取配备儿童安全座椅、教育未成年人遵守交通规则等措施，防止未成年人受到交通事故的伤害；提高户外安全保护意识，避免未成年人发生溺水、动物伤害等事故。</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未成年人的父母或者其他监护人应当根据未成年人的年龄和智力发展状况，在作出与未成年人权益有关的决定前，听取未成年人的意见，充分考虑其真实意愿。</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未成年人的父母或者其他监护人发现未成年人身心健康受到侵害、疑似受到侵害或者其他合法权益受到侵犯的，应当及时了解情况并采取保护措施；情况严重的，应当立即向公安、民政、教育等部门报告。</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不得使未满八周岁或者由于身体、心理原因需要特别照顾的未成年人处于无人看护状态，或者将其交由无民事行为能力、限制民事行为能力、患有严重传染性疾病或者其他不适宜的人员临时照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未成年人的父母或者其他监护人不得使未满十六周岁的未成年人脱离监护单独生活。</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未成年人的父母或者其他监护人因外出务工等原因在一定期限内不能完全履行监护职责的，应当委托具有照护能力的完全民事行为能力人代为照护；无正当理由的，不得委托他人代为照护。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未成年人的父母或者其他监护人在确定被委托人时，应当综合考虑其道德品质、家庭状况、身心健康状况、与未成年人生活情感上的联系等情况，并听取有表达意愿能力未成年人的意见。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具有下列情形之一的，不得作为被委托人：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（一）曾实施性侵害、虐待、遗弃、拐卖、暴力伤害等违法犯罪行为；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（二）有吸毒、酗酒、赌博等恶习；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（三）曾拒不履行或者长期怠于履行监护、照护职责；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（四）其他不适宜担任被委托人的情形。</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及时将委托照护情况书面告知未成年人所在学校、幼儿园和实际居住地的居民委员会、村民委员会，加强和未成年人所在学校、幼儿园的沟通；与未成年人、被委托人至少每周联系和交流一次，了解未成年人的生活、学习、心理等情况，并给予未成年人亲情关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未成年人的父母或者其他监护人接到被委托人、居民委员会、村民委员会、学校、幼儿园等关于未成年人心理、行为异常的通知后，应当及时采取干预措施。</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未成年人的父母离婚时，应当妥善处理未成年子女的抚养、教育、探望、财产等事宜，听取有表达意愿能力未成年人的意见。不得以抢夺、藏匿未成年子女等方式争夺抚养权。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离婚后，不直接抚养未成年子女的一方应当依照协议、人民法院判决或者调解确定的时间和方式，在不影响未成年人学习、生活的情况下探望未成年子女，直接抚养的一方应当配合，但被人民法院依法中止探望权的除外。</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三章 学校保护"/>
      <w:bookmarkEnd w:id="29"/>
      <w:r>
        <w:rPr>
          <w:rFonts w:ascii="Times New Roman" w:eastAsia="黑体" w:hAnsi="Times New Roman" w:cs="黑体" w:hint="eastAsia"/>
          <w:szCs w:val="32"/>
        </w:rPr>
        <w:t>第三章　学校保护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学校应当全面贯彻国家教育方针，坚持立德树人，实施素质教育，提高教育质量，注重培养未成年学生认知能力、合作能力、创新能力和实践能力，促进未成年学生全面发展。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学校应当建立未成年学生保护工作制度，健全学生行为规范，培养未成年学生遵纪守法的良好行为习惯。</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幼儿园应当做好保育、教育工作，遵循幼儿身心发展规律，实施启蒙教育，促进幼儿在体质、智力、品德等方面和谐发展。</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学校、幼儿园的教职员工应当尊重未成年人人格尊严，不得对未成年人实施体罚、变相体罚或者其他侮辱人格尊严的行为。</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学校应当保障未成年学生受教育的权利，不得违反国家规定开除、变相开除未成年学生。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学校应当对尚未完成义务教育的辍学未成年学生进行登记并劝返复学；劝返无效的，应当及时向教育行政部门书面报告。</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学校应当关心、爱护未成年学生，不得因家庭、身体、心理、学习能力等情况歧视学生。对家庭困难、身心有障碍的学生，应当提供关爱；对行为异常、学习有困难的学生，应当耐心帮助。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学校应当配合政府有关部门建立留守未成年学生、困境未成年学生的信息档案，开展关爱帮扶工作。</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学校应当根据未成年学生身心发展特点，进行社会生活指导、心理健康辅导、青春期教育和生命教育。</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学校应当组织未成年学生参加与其年龄相适应的日常生活劳动、生产劳动和服务性劳动，帮助未成年学生掌握必要的劳动知识和技能，养成良好的劳动习惯。</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学校、幼儿园应当开展勤俭节约、反对浪费、珍惜粮食、文明饮食等宣传教育活动，帮助未成年人树立浪费可耻、节约为荣的意识，养成文明健康、绿色环保的生活习惯。</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学校应当与未成年学生的父母或者其他监护人互相配合，合理安排未成年学生的学习时间，保障其休息、娱乐和体育锻炼的时间。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学校不得占用国家法定节假日、休息日及寒暑假期，组织义务教育阶段的未成年学生集体补课，加重其学习负担。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幼儿园、校外培训机构不得对学龄前未成年人进行小学课程教育。</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学校、幼儿园应当提供必要的卫生保健条件，协助卫生健康部门做好在校、在园未成年人的卫生保健工作。</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学校、幼儿园应当建立安全管理制度，对未成年人进行安全教育，完善安保设施、配备安保人员，保障未成年人在校、在园期间的人身和财产安全。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学校、幼儿园不得在危及未成年人人身安全、身心健康的校舍和其他设施、场所中进行教育教学活动。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学校、幼儿园安排未成年人参加文化娱乐、社会实践等集体活动，应当保护未成年人的身心健康，防止发生人身伤害事故。</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使用校车的学校、幼儿园应当建立健全校车安全管理制度，配备安全管理人员，定期对校车进行安全检查，对校车驾驶人进行安全教育，并向未成年人讲解校车安全乘坐知识，培养未成年人校车安全事故应急处理技能。</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学校、幼儿园应当根据需要，制定应对自然灾害、事故灾难、公共卫生事件等突发事件和意外伤害的预案，配备相应设施并定期进行必要的演练。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未成年人在校内、园内或者本校、本园组织的校外、园外活动中发生人身伤害事故的，学校、幼儿园应当立即救护，妥善处理，及时通知未成年人的父母或者其他监护人，并向有关部门报告。</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学校、幼儿园不得安排未成年人参加商业性活动，不得向未成年人及其父母或者其他监护人推销或者要求其购买指定的商品和服务。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学校、幼儿园不得与校外培训机构合作为未成年人提供有偿课程辅导。</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学校应当建立学生欺凌防控工作制度，对教职员工、学生等开展防治学生欺凌的教育和培训。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对学生欺凌行为应当立即制止，通知实施欺凌和被欺凌未成年学生的父母或者其他监护人参与欺凌行为的认定和处理；对相关未成年学生及时给予心理辅导、教育和引导；对相关未成年学生的父母或者其他监护人给予必要的家庭教育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对实施欺凌的未成年学生，学校应当根据欺凌行为的性质和程度，依法加强管教。对严重的欺凌行为，学校不得隐瞒，应当及时向公安机关、教育行政部门报告，并配合相关部门依法处理。</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学校、幼儿园应当建立预防性侵害、性骚扰未成年人工作制度。对性侵害、性骚扰未成年人等违法犯罪行为，学校、幼儿园不得隐瞒，应当及时向公安机关、教育行政部门报告，并配合相关部门依法处理。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学校、幼儿园应当对未成年人开展适合其年龄的性教育，提高未成年人防范性侵害、性骚扰的自我保护意识和能力。对遭受性侵害、性骚扰的未成年人，学校、幼儿园应当及时采取相关的保护措施。</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婴幼儿照护服务机构、早期教育服务机构、校外培训机构、校外托管机构等应当参照本章有关规定，根据不同年龄阶段未成年人的成长特点和规律，做好未成年人保护工作。</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四章 社会保护"/>
      <w:bookmarkEnd w:id="47"/>
      <w:r>
        <w:rPr>
          <w:rFonts w:ascii="Times New Roman" w:eastAsia="黑体" w:hAnsi="Times New Roman" w:cs="黑体" w:hint="eastAsia"/>
          <w:szCs w:val="32"/>
        </w:rPr>
        <w:t>第四章　社会保护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全社会应当树立关心、爱护未成年人的良好风尚。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国家鼓励、支持和引导人民团体、企业事业单位、社会组织以及其他组织和个人，开展有利于未成年人健康成长的社会活动和服务。</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居民委员会、村民委员会应当设置专人专岗负责未成年人保护工作，协助政府有关部门宣传未成年人保护方面的法律法规，指导、帮助和监督未成年人的父母或者其他监护人依法履行监护职责，建立留守未成年人、困境未成年人的信息档案并给予关爱帮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应当协助政府有关部门监督未成年人委托照护情况，发现被委托人缺乏照护能力、怠于履行照护职责等情况，应当及时向政府有关部门报告，并告知未成年人的父母或者其他监护人，帮助、督促被委托人履行照护职责。</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爱国主义教育基地、图书馆、青少年宫、儿童活动中心、儿童之家应当对未成年人免费开放；博物馆、纪念馆、科技馆、展览馆、美术馆、文化馆、社区公益性互联网上网服务场所以及影剧院、体育场馆、动物园、植物园、公园等场所，应当按照有关规定对未成年人免费或者优惠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国家鼓励爱国主义教育基地、博物馆、科技馆、美术馆等公共场馆开设未成年人专场，为未成年人提供有针对性的服务。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国家鼓励国家机关、企业事业单位、部队等开发自身教育资源，设立未成年人开放日，为未成年人主题教育、社会实践、职业体验等提供支持。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国家鼓励科研机构和科技类社会组织对未成年人开展科学普及活动。</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城市公共交通以及公路、铁路、水路、航空客运等应当按照有关规定对未成年人实施免费或者优惠票价。</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国家鼓励大型公共场所、公共交通工具、旅游景区景点等设置母婴室、婴儿护理台以及方便幼儿使用的坐便器、洗手台等卫生设施，为未成年人提供便利。</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任何组织或者个人不得违反有关规定，限制未成年人应当享有的照顾或者优惠。</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国家鼓励创作、出版、制作和传播有利于未成年人健康成长的图书、报刊、电影、广播电视节目、舞台艺术作品、音像制品、电子出版物和网络信息等。</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新闻媒体应当加强未成年人保护方面的宣传，对侵犯未成年人合法权益的行为进行舆论监督。新闻媒体采访报道涉及未成年人事件应当客观、审慎和适度，不得侵犯未成年人的名誉、隐私和其他合法权益。</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禁止制作、复制、出版、发布、传播含有宣扬淫秽、色情、暴力、邪教、迷信、赌博、引诱自杀、恐怖主义、分裂主义、极端主义等危害未成年人身心健康内容的图书、报刊、电影、广播电视节目、舞台艺术作品、音像制品、电子出版物和网络信息等。</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任何组织或者个人出版、发布、传播的图书、报刊、电影、广播电视节目、舞台艺术作品、音像制品、电子出版物或者网络信息，包含可能影响未成年人身心健康内容的，应当以显著方式作出提示。</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禁止制作、复制、发布、传播或者持有有关未成年人的淫秽色情物品和网络信息。</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任何组织或者个人不得刊登、播放、张贴或者散发含有危害未成年人身心健康内容的广告；不得在学校、幼儿园播放、张贴或者散发商业广告；不得利用校服、教材等发布或者变相发布商业广告。</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禁止拐卖、绑架、虐待、非法收养未成年人，禁止对未成年人实施性侵害、性骚扰。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禁止胁迫、引诱、教唆未成年人参加黑社会性质组织或者从事违法犯罪活动。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禁止胁迫、诱骗、利用未成年人乞讨。</w:t>
      </w: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生产、销售用于未成年人的食品、药品、玩具、用具和游戏游艺设备、游乐设施等，应当符合国家或者行业标准，不得危害未成年人的人身安全和身心健康。上述产品的生产者应当在显著位置标明注意事项，未标明注意事项的不得销售。</w:t>
      </w:r>
    </w:p>
    <w:p>
      <w:pPr>
        <w:ind w:firstLine="640" w:firstLineChars="200"/>
        <w:rPr>
          <w:rFonts w:ascii="Times New Roman" w:hAnsi="Times New Roman" w:cs="仿宋_GB2312"/>
          <w:sz w:val="32"/>
          <w:szCs w:val="32"/>
        </w:rPr>
      </w:pPr>
      <w:bookmarkStart w:id="62" w:name="第五十六条"/>
      <w:bookmarkEnd w:id="62"/>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未成年人集中活动的公共场所应当符合国家或者行业安全标准，并采取相应安全保护措施。对可能存在安全风险的设施，应当定期进行维护，在显著位置设置安全警示标志并标明适龄范围和注意事项；必要时应当安排专门人员看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型的商场、超市、医院、图书馆、博物馆、科技馆、游乐场、车站、码头、机场、旅游景区景点等场所运营单位应当设置搜寻走失未成年人的安全警报系统。场所运营单位接到求助后，应当立即启动安全警报系统，组织人员进行搜寻并向公安机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公共场所发生突发事件时，应当优先救护未成年人。</w:t>
      </w:r>
    </w:p>
    <w:p>
      <w:pPr>
        <w:ind w:firstLine="640" w:firstLineChars="200"/>
        <w:rPr>
          <w:rFonts w:ascii="Times New Roman" w:hAnsi="Times New Roman" w:cs="仿宋_GB2312"/>
          <w:sz w:val="32"/>
          <w:szCs w:val="32"/>
        </w:rPr>
      </w:pPr>
      <w:bookmarkStart w:id="63" w:name="第五十七条"/>
      <w:bookmarkEnd w:id="63"/>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旅馆、宾馆、酒店等住宿经营者接待未成年人入住，或者接待未成年人和成年人共同入住时，应当询问父母或者其他监护人的联系方式、入住人员的身份关系等有关情况；发现有违法犯罪嫌疑的，应当立即向公安机关报告，并及时联系未成年人的父母或者其他监护人。</w:t>
      </w:r>
    </w:p>
    <w:p>
      <w:pPr>
        <w:ind w:firstLine="640" w:firstLineChars="200"/>
        <w:rPr>
          <w:rFonts w:ascii="Times New Roman" w:hAnsi="Times New Roman" w:cs="仿宋_GB2312"/>
          <w:sz w:val="32"/>
          <w:szCs w:val="32"/>
        </w:rPr>
      </w:pPr>
      <w:bookmarkStart w:id="64" w:name="第五十八条"/>
      <w:bookmarkEnd w:id="64"/>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学校、幼儿园周边不得设置营业性娱乐场所、酒吧、互联网上网服务营业场所等不适宜未成年人活动的场所。营业性歌舞娱乐场所、酒吧、互联网上网服务营业场所等不适宜未成年人活动场所的经营者，不得允许未成年人进入；游艺娱乐场所设置的电子游戏设备，除国家法定节假日外，不得向未成年人提供。经营者应当在显著位置设置未成年人禁入、限入标志；对难以判明是否是未成年人的，应当要求其出示身份证件。</w:t>
      </w:r>
    </w:p>
    <w:p>
      <w:pPr>
        <w:ind w:firstLine="640" w:firstLineChars="200"/>
        <w:rPr>
          <w:rFonts w:ascii="Times New Roman" w:hAnsi="Times New Roman" w:cs="仿宋_GB2312"/>
          <w:sz w:val="32"/>
          <w:szCs w:val="32"/>
        </w:rPr>
      </w:pPr>
      <w:bookmarkStart w:id="65" w:name="第五十九条"/>
      <w:bookmarkEnd w:id="65"/>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学校、幼儿园周边不得设置烟、酒、彩票销售网点。禁止向未成年人销售烟、酒、彩票或者兑付彩票奖金。烟、酒和彩票经营者应当在显著位置设置不向未成年人销售烟、酒或者彩票的标志；对难以判明是否是未成年人的，应当要求其出示身份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任何人不得在学校、幼儿园和其他未成年人集中活动的公共场所吸烟、饮酒。</w:t>
      </w:r>
    </w:p>
    <w:p>
      <w:pPr>
        <w:ind w:firstLine="640" w:firstLineChars="200"/>
        <w:rPr>
          <w:rFonts w:ascii="Times New Roman" w:hAnsi="Times New Roman" w:cs="仿宋_GB2312"/>
          <w:sz w:val="32"/>
          <w:szCs w:val="32"/>
        </w:rPr>
      </w:pPr>
      <w:bookmarkStart w:id="66" w:name="第六十条"/>
      <w:bookmarkEnd w:id="66"/>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禁止向未成年人提供、销售管制刀具或者其他可能致人严重伤害的器具等物品。经营者难以判明购买者是否是未成年人的，应当要求其出示身份证件。</w:t>
      </w:r>
    </w:p>
    <w:p>
      <w:pPr>
        <w:ind w:firstLine="640" w:firstLineChars="200"/>
        <w:rPr>
          <w:rFonts w:ascii="Times New Roman" w:hAnsi="Times New Roman" w:cs="仿宋_GB2312"/>
          <w:sz w:val="32"/>
          <w:szCs w:val="32"/>
        </w:rPr>
      </w:pPr>
      <w:bookmarkStart w:id="67" w:name="第六十一条"/>
      <w:bookmarkEnd w:id="67"/>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任何组织或者个人不得招用未满十六周岁未成年人，国家另有规定的除外。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营业性娱乐场所、酒吧、互联网上网服务营业场所等不适宜未成年人活动的场所不得招用已满十六周岁的未成年人。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招用已满十六周岁未成年人的单位和个人应当执行国家在工种、劳动时间、劳动强度和保护措施等方面的规定，不得安排其从事过重、有毒、有害等危害未成年人身心健康的劳动或者危险作业。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或者个人不得组织未成年人进行危害其身心健康的表演等活动。经未成年人的父母或者其他监护人同意，未成年人参与演出、节目制作等活动，活动组织方应当根据国家有关规定，保障未成年人合法权益。</w:t>
      </w:r>
    </w:p>
    <w:p>
      <w:pPr>
        <w:ind w:firstLine="640" w:firstLineChars="200"/>
        <w:rPr>
          <w:rFonts w:ascii="Times New Roman" w:hAnsi="Times New Roman" w:cs="仿宋_GB2312"/>
          <w:sz w:val="32"/>
          <w:szCs w:val="32"/>
        </w:rPr>
      </w:pPr>
      <w:bookmarkStart w:id="68" w:name="第六十二条"/>
      <w:bookmarkEnd w:id="68"/>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密切接触未成年人的单位招聘工作人员时，应当向公安机关、人民检察院查询应聘者是否具有性侵害、虐待、拐卖、暴力伤害等违法犯罪记录；发现其具有前述行为记录的，不得录用。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密切接触未成年人的单位应当每年定期对工作人员是否具有上述违法犯罪记录进行查询。通过查询或者其他方式发现其工作人员具有上述行为的，应当及时解聘。</w:t>
      </w:r>
    </w:p>
    <w:p>
      <w:pPr>
        <w:ind w:firstLine="640" w:firstLineChars="200"/>
        <w:rPr>
          <w:rFonts w:ascii="Times New Roman" w:hAnsi="Times New Roman" w:cs="仿宋_GB2312"/>
          <w:sz w:val="32"/>
          <w:szCs w:val="32"/>
        </w:rPr>
      </w:pPr>
      <w:bookmarkStart w:id="69" w:name="第六十三条"/>
      <w:bookmarkEnd w:id="69"/>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任何组织或者个人不得隐匿、毁弃、非法删除未成年人的信件、日记、电子邮件或者其他网络通讯内容。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除下列情形外，任何组织或者个人不得开拆、查阅未成年人的信件、日记、电子邮件或者其他网络通讯内容：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（一）无民事行为能力未成年人的父母或者其他监护人代未成年人开拆、查阅；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（二）因国家安全或者追查刑事犯罪依法进行检查；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（三）紧急情况下为了保护未成年人本人的人身安全。</w:t>
      </w:r>
    </w:p>
    <w:p>
      <w:pPr>
        <w:rPr>
          <w:rFonts w:ascii="Times New Roman" w:eastAsia="宋体" w:hAnsi="Times New Roman" w:cs="宋体"/>
          <w:szCs w:val="32"/>
        </w:rPr>
      </w:pPr>
    </w:p>
    <w:p>
      <w:pPr>
        <w:jc w:val="center"/>
        <w:rPr>
          <w:rFonts w:ascii="Times New Roman" w:eastAsia="黑体" w:hAnsi="Times New Roman" w:cs="黑体"/>
          <w:szCs w:val="32"/>
        </w:rPr>
      </w:pPr>
      <w:bookmarkStart w:id="70" w:name="第五章 网络保护"/>
      <w:bookmarkEnd w:id="70"/>
      <w:r>
        <w:rPr>
          <w:rFonts w:ascii="Times New Roman" w:eastAsia="黑体" w:hAnsi="Times New Roman" w:cs="黑体" w:hint="eastAsia"/>
          <w:szCs w:val="32"/>
        </w:rPr>
        <w:t>第五章　网络保护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1" w:name="第六十四条"/>
      <w:bookmarkEnd w:id="71"/>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国家、社会、学校和家庭应当加强未成年人网络素养宣传教育，培养和提高未成年人的网络素养，增强未成年人科学、文明、安全、合理使用网络的意识和能力，保障未成年人在网络空间的合法权益。</w:t>
      </w:r>
    </w:p>
    <w:p>
      <w:pPr>
        <w:ind w:firstLine="640" w:firstLineChars="200"/>
        <w:rPr>
          <w:rFonts w:ascii="Times New Roman" w:hAnsi="Times New Roman" w:cs="仿宋_GB2312"/>
          <w:sz w:val="32"/>
          <w:szCs w:val="32"/>
        </w:rPr>
      </w:pPr>
      <w:bookmarkStart w:id="72" w:name="第六十五条"/>
      <w:bookmarkEnd w:id="72"/>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国家鼓励和支持有利于未成年人健康成长的网络内容的创作与传播，鼓励和支持专门以未成年人为服务对象、适合未成年人身心健康特点的网络技术、产品、服务的研发、生产和使用。</w:t>
      </w:r>
    </w:p>
    <w:p>
      <w:pPr>
        <w:ind w:firstLine="640" w:firstLineChars="200"/>
        <w:rPr>
          <w:rFonts w:ascii="Times New Roman" w:hAnsi="Times New Roman" w:cs="仿宋_GB2312"/>
          <w:sz w:val="32"/>
          <w:szCs w:val="32"/>
        </w:rPr>
      </w:pPr>
      <w:bookmarkStart w:id="73" w:name="第六十六条"/>
      <w:bookmarkEnd w:id="73"/>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网信部门及其他有关部门应当加强对未成年人网络保护工作的监督检查，依法惩处利用网络从事危害未成年人身心健康的活动，为未成年人提供安全、健康的网络环境。</w:t>
      </w:r>
    </w:p>
    <w:p>
      <w:pPr>
        <w:ind w:firstLine="640" w:firstLineChars="200"/>
        <w:rPr>
          <w:rFonts w:ascii="Times New Roman" w:hAnsi="Times New Roman" w:cs="仿宋_GB2312"/>
          <w:sz w:val="32"/>
          <w:szCs w:val="32"/>
        </w:rPr>
      </w:pPr>
      <w:bookmarkStart w:id="74" w:name="第六十七条"/>
      <w:bookmarkEnd w:id="74"/>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网信部门会同公安、文化和旅游、新闻出版、电影、广播电视等部门根据保护不同年龄阶段未成年人的需要，确定可能影响未成年人身心健康网络信息的种类、范围和判断标准。</w:t>
      </w:r>
    </w:p>
    <w:p>
      <w:pPr>
        <w:ind w:firstLine="640" w:firstLineChars="200"/>
        <w:rPr>
          <w:rFonts w:ascii="Times New Roman" w:hAnsi="Times New Roman" w:cs="仿宋_GB2312"/>
          <w:sz w:val="32"/>
          <w:szCs w:val="32"/>
        </w:rPr>
      </w:pPr>
      <w:bookmarkStart w:id="75" w:name="第六十八条"/>
      <w:bookmarkEnd w:id="75"/>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新闻出版、教育、卫生健康、文化和旅游、网信等部门应当定期开展预防未成年人沉迷网络的宣传教育，监督网络产品和服务提供者履行预防未成年人沉迷网络的义务，指导家庭、学校、社会组织互相配合，采取科学、合理的方式对未成年人沉迷网络进行预防和干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任何组织或者个人不得以侵害未成年人身心健康的方式对未成年人沉迷网络进行干预。</w:t>
      </w:r>
    </w:p>
    <w:p>
      <w:pPr>
        <w:ind w:firstLine="640" w:firstLineChars="200"/>
        <w:rPr>
          <w:rFonts w:ascii="Times New Roman" w:hAnsi="Times New Roman" w:cs="仿宋_GB2312"/>
          <w:sz w:val="32"/>
          <w:szCs w:val="32"/>
        </w:rPr>
      </w:pPr>
      <w:bookmarkStart w:id="76" w:name="第六十九条"/>
      <w:bookmarkEnd w:id="76"/>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学校、社区、图书馆、文化馆、青少年宫等场所为未成年人提供的互联网上网服务设施，应当安装未成年人网络保护软件或者采取其他安全保护技术措施。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智能终端产品的制造者、销售者应当在产品上安装未成年人网络保护软件，或者以显著方式告知用户未成年人网络保护软件的安装渠道和方法。</w:t>
      </w:r>
    </w:p>
    <w:p>
      <w:pPr>
        <w:ind w:firstLine="640" w:firstLineChars="200"/>
        <w:rPr>
          <w:rFonts w:ascii="Times New Roman" w:hAnsi="Times New Roman" w:cs="仿宋_GB2312"/>
          <w:sz w:val="32"/>
          <w:szCs w:val="32"/>
        </w:rPr>
      </w:pPr>
      <w:bookmarkStart w:id="77" w:name="第七十条"/>
      <w:bookmarkEnd w:id="77"/>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学校应当合理使用网络开展教学活动。未经学校允许，未成年学生不得将手机等智能终端产品带入课堂，带入学校的应当统一管理。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学校发现未成年学生沉迷网络的，应当及时告知其父母或者其他监护人，共同对未成年学生进行教育和引导，帮助其恢复正常的学习生活。</w:t>
      </w:r>
    </w:p>
    <w:p>
      <w:pPr>
        <w:ind w:firstLine="640" w:firstLineChars="200"/>
        <w:rPr>
          <w:rFonts w:ascii="Times New Roman" w:hAnsi="Times New Roman" w:cs="仿宋_GB2312"/>
          <w:sz w:val="32"/>
          <w:szCs w:val="32"/>
        </w:rPr>
      </w:pPr>
      <w:bookmarkStart w:id="78" w:name="第七十一条"/>
      <w:bookmarkEnd w:id="78"/>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未成年人的父母或者其他监护人应当提高网络素养，规范自身使用网络的行为，加强对未成年人使用网络行为的引导和监督。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应当通过在智能终端产品上安装未成年人网络保护软件、选择适合未成年人的服务模式和管理功能等方式，避免未成年人接触危害或者可能影响其身心健康的网络信息，合理安排未成年人使用网络的时间，有效预防未成年人沉迷网络。</w:t>
      </w:r>
    </w:p>
    <w:p>
      <w:pPr>
        <w:ind w:firstLine="640" w:firstLineChars="200"/>
        <w:rPr>
          <w:rFonts w:ascii="Times New Roman" w:hAnsi="Times New Roman" w:cs="仿宋_GB2312"/>
          <w:sz w:val="32"/>
          <w:szCs w:val="32"/>
        </w:rPr>
      </w:pPr>
      <w:bookmarkStart w:id="79" w:name="第七十二条"/>
      <w:bookmarkEnd w:id="79"/>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信息处理者通过网络处理未成年人个人信息的，应当遵循合法、正当和必要的原则。处理不满十四周岁未成年人个人信息的，应当征得未成年人的父母或者其他监护人同意，但法律、行政法规另有规定的除外。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未成年人、父母或者其他监护人要求信息处理者更正、删除未成年人个人信息的，信息处理者应当及时采取措施予以更正、删除，但法律、行政法规另有规定的除外。</w:t>
      </w:r>
    </w:p>
    <w:p>
      <w:pPr>
        <w:ind w:firstLine="640" w:firstLineChars="200"/>
        <w:rPr>
          <w:rFonts w:ascii="Times New Roman" w:hAnsi="Times New Roman" w:cs="仿宋_GB2312"/>
          <w:sz w:val="32"/>
          <w:szCs w:val="32"/>
        </w:rPr>
      </w:pPr>
      <w:bookmarkStart w:id="80" w:name="第七十三条"/>
      <w:bookmarkEnd w:id="80"/>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网络服务提供者发现未成年人通过网络发布私密信息的，应当及时提示，并采取必要的保护措施。</w:t>
      </w:r>
    </w:p>
    <w:p>
      <w:pPr>
        <w:ind w:firstLine="640" w:firstLineChars="200"/>
        <w:rPr>
          <w:rFonts w:ascii="Times New Roman" w:hAnsi="Times New Roman" w:cs="仿宋_GB2312"/>
          <w:sz w:val="32"/>
          <w:szCs w:val="32"/>
        </w:rPr>
      </w:pPr>
      <w:bookmarkStart w:id="81" w:name="第七十四条"/>
      <w:bookmarkEnd w:id="81"/>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网络产品和服务提供者不得向未成年人提供诱导其沉迷的产品和服务。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网络游戏、网络直播、网络音视频、网络社交等网络服务提供者应当针对未成年人使用其服务设置相应的时间管理、权限管理、消费管理等功能。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以未成年人为服务对象的在线教育网络产品和服务，不得插入网络游戏链接，不得推送广告等与教学无关的信息。</w:t>
      </w:r>
    </w:p>
    <w:p>
      <w:pPr>
        <w:ind w:firstLine="640" w:firstLineChars="200"/>
        <w:rPr>
          <w:rFonts w:ascii="Times New Roman" w:hAnsi="Times New Roman" w:cs="仿宋_GB2312"/>
          <w:sz w:val="32"/>
          <w:szCs w:val="32"/>
        </w:rPr>
      </w:pPr>
      <w:bookmarkStart w:id="82" w:name="第七十五条"/>
      <w:bookmarkEnd w:id="82"/>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网络游戏经依法审批后方可运营。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国家建立统一的未成年人网络游戏电子身份认证系统。网络游戏服务提供者应当要求未成年人以真实身份信息注册并登录网络游戏。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网络游戏服务提供者应当按照国家有关规定和标准，对游戏产品进行分类，作出适龄提示，并采取技术措施，不得让未成年人接触不适宜的游戏或者游戏功能。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网络游戏服务提供者不得在每日二十二时至次日八时向未成年人提供网络游戏服务。</w:t>
      </w:r>
    </w:p>
    <w:p>
      <w:pPr>
        <w:ind w:firstLine="640" w:firstLineChars="200"/>
        <w:rPr>
          <w:rFonts w:ascii="Times New Roman" w:hAnsi="Times New Roman" w:cs="仿宋_GB2312"/>
          <w:sz w:val="32"/>
          <w:szCs w:val="32"/>
        </w:rPr>
      </w:pPr>
      <w:bookmarkStart w:id="83" w:name="第七十六条"/>
      <w:bookmarkEnd w:id="83"/>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网络直播服务提供者不得为未满十六周岁的未成年人提供网络直播发布者账号注册服务；为年满十六周岁的未成年人提供网络直播发布者账号注册服务时，应当对其身份信息进行认证，并征得其父母或者其他监护人同意。</w:t>
      </w:r>
    </w:p>
    <w:p>
      <w:pPr>
        <w:ind w:firstLine="640" w:firstLineChars="200"/>
        <w:rPr>
          <w:rFonts w:ascii="Times New Roman" w:hAnsi="Times New Roman" w:cs="仿宋_GB2312"/>
          <w:sz w:val="32"/>
          <w:szCs w:val="32"/>
        </w:rPr>
      </w:pPr>
      <w:bookmarkStart w:id="84" w:name="第七十七条"/>
      <w:bookmarkEnd w:id="84"/>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任何组织或者个人不得通过网络以文字、图片、音视频等形式，对未成年人实施侮辱、诽谤、威胁或者恶意损害形象等网络欺凌行为。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遭受网络欺凌的未成年人及其父母或者其他监护人有权通知网络服务提供者采取删除、屏蔽、断开链接等措施。网络服务提供者接到通知后，应当及时采取必要的措施制止网络欺凌行为，防止信息扩散。</w:t>
      </w:r>
    </w:p>
    <w:p>
      <w:pPr>
        <w:ind w:firstLine="640" w:firstLineChars="200"/>
        <w:rPr>
          <w:rFonts w:ascii="Times New Roman" w:hAnsi="Times New Roman" w:cs="仿宋_GB2312"/>
          <w:sz w:val="32"/>
          <w:szCs w:val="32"/>
        </w:rPr>
      </w:pPr>
      <w:bookmarkStart w:id="85" w:name="第七十八条"/>
      <w:bookmarkEnd w:id="85"/>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网络产品和服务提供者应当建立便捷、合理、有效的投诉和举报渠道，公开投诉、举报方式等信息，及时受理并处理涉及未成年人的投诉、举报。</w:t>
      </w:r>
    </w:p>
    <w:p>
      <w:pPr>
        <w:ind w:firstLine="640" w:firstLineChars="200"/>
        <w:rPr>
          <w:rFonts w:ascii="Times New Roman" w:hAnsi="Times New Roman" w:cs="仿宋_GB2312"/>
          <w:sz w:val="32"/>
          <w:szCs w:val="32"/>
        </w:rPr>
      </w:pPr>
      <w:bookmarkStart w:id="86" w:name="第七十九条"/>
      <w:bookmarkEnd w:id="86"/>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任何组织或者个人发现网络产品、服务含有危害未成年人身心健康的信息，有权向网络产品和服务提供者或者网信、公安等部门投诉、举报。</w:t>
      </w:r>
    </w:p>
    <w:p>
      <w:pPr>
        <w:ind w:firstLine="640" w:firstLineChars="200"/>
        <w:rPr>
          <w:rFonts w:ascii="Times New Roman" w:hAnsi="Times New Roman" w:cs="仿宋_GB2312"/>
          <w:sz w:val="32"/>
          <w:szCs w:val="32"/>
        </w:rPr>
      </w:pPr>
      <w:bookmarkStart w:id="87" w:name="第八十条"/>
      <w:bookmarkEnd w:id="87"/>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网络服务提供者发现用户发布、传播可能影响未成年人身心健康的信息且未作显著提示的，应当作出提示或者通知用户予以提示；未作出提示的，不得传输相关信息。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网络服务提供者发现用户发布、传播含有危害未成年人身心健康内容的信息的，应当立即停止传输相关信息，采取删除、屏蔽、断开链接等处置措施，保存有关记录，并向网信、公安等部门报告。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网络服务提供者发现用户利用其网络服务对未成年人实施违法犯罪行为的，应当立即停止向该用户提供网络服务，保存有关记录，并向公安机关报告。</w:t>
      </w:r>
    </w:p>
    <w:p>
      <w:pPr>
        <w:rPr>
          <w:rFonts w:ascii="Times New Roman" w:eastAsia="宋体" w:hAnsi="Times New Roman" w:cs="宋体"/>
          <w:szCs w:val="32"/>
        </w:rPr>
      </w:pPr>
    </w:p>
    <w:p>
      <w:pPr>
        <w:jc w:val="center"/>
        <w:rPr>
          <w:rFonts w:ascii="Times New Roman" w:eastAsia="黑体" w:hAnsi="Times New Roman" w:cs="黑体"/>
          <w:szCs w:val="32"/>
        </w:rPr>
      </w:pPr>
      <w:bookmarkStart w:id="88" w:name="第六章 政府保护"/>
      <w:bookmarkEnd w:id="88"/>
      <w:r>
        <w:rPr>
          <w:rFonts w:ascii="Times New Roman" w:eastAsia="黑体" w:hAnsi="Times New Roman" w:cs="黑体" w:hint="eastAsia"/>
          <w:szCs w:val="32"/>
        </w:rPr>
        <w:t>第六章　政府保护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9" w:name="第八十一条"/>
      <w:bookmarkEnd w:id="89"/>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县级以上人民政府承担未成年人保护协调机制具体工作的职能部门应当明确相关内设机构或者专门人员，负责承担未成年人保护工作。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乡镇人民政府和街道办事处应当设立未成年人保护工作站或者指定专门人员，及时办理未成年人相关事务；支持、指导居民委员会、村民委员会设立专人专岗，做好未成年人保护工作。</w:t>
      </w:r>
    </w:p>
    <w:p>
      <w:pPr>
        <w:ind w:firstLine="640" w:firstLineChars="200"/>
        <w:rPr>
          <w:rFonts w:ascii="Times New Roman" w:hAnsi="Times New Roman" w:cs="仿宋_GB2312"/>
          <w:sz w:val="32"/>
          <w:szCs w:val="32"/>
        </w:rPr>
      </w:pPr>
      <w:bookmarkStart w:id="90" w:name="第八十二条"/>
      <w:bookmarkEnd w:id="90"/>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各级人民政府应当将家庭教育指导服务纳入城乡公共服务体系，开展家庭教育知识宣传，鼓励和支持有关人民团体、企业事业单位、社会组织开展家庭教育指导服务。</w:t>
      </w:r>
    </w:p>
    <w:p>
      <w:pPr>
        <w:ind w:firstLine="640" w:firstLineChars="200"/>
        <w:rPr>
          <w:rFonts w:ascii="Times New Roman" w:hAnsi="Times New Roman" w:cs="仿宋_GB2312"/>
          <w:sz w:val="32"/>
          <w:szCs w:val="32"/>
        </w:rPr>
      </w:pPr>
      <w:bookmarkStart w:id="91" w:name="第八十三条"/>
      <w:bookmarkEnd w:id="91"/>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各级人民政府应当保障未成年人受教育的权利，并采取措施保障留守未成年人、困境未成年人、残疾未成年人接受义务教育。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对尚未完成义务教育的辍学未成年学生，教育行政部门应当责令父母或者其他监护人将其送入学校接受义务教育。</w:t>
      </w:r>
    </w:p>
    <w:p>
      <w:pPr>
        <w:ind w:firstLine="640" w:firstLineChars="200"/>
        <w:rPr>
          <w:rFonts w:ascii="Times New Roman" w:hAnsi="Times New Roman" w:cs="仿宋_GB2312"/>
          <w:sz w:val="32"/>
          <w:szCs w:val="32"/>
        </w:rPr>
      </w:pPr>
      <w:bookmarkStart w:id="92" w:name="第八十四条"/>
      <w:bookmarkEnd w:id="92"/>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各级人民政府应当发展托育、学前教育事业，办好婴幼儿照护服务机构、幼儿园，支持社会力量依法兴办母婴室、婴幼儿照护服务机构、幼儿园。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县级以上地方人民政府及其有关部门应当培养和培训婴幼儿照护服务机构、幼儿园的保教人员，提高其职业道德素质和业务能力。</w:t>
      </w:r>
    </w:p>
    <w:p>
      <w:pPr>
        <w:ind w:firstLine="640" w:firstLineChars="200"/>
        <w:rPr>
          <w:rFonts w:ascii="Times New Roman" w:hAnsi="Times New Roman" w:cs="仿宋_GB2312"/>
          <w:sz w:val="32"/>
          <w:szCs w:val="32"/>
        </w:rPr>
      </w:pPr>
      <w:bookmarkStart w:id="93" w:name="第八十五条"/>
      <w:bookmarkEnd w:id="93"/>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各级人民政府应当发展职业教育，保障未成年人接受职业教育或者职业技能培训，鼓励和支持人民团体、企业事业单位、社会组织为未成年人提供职业技能培训服务。</w:t>
      </w:r>
    </w:p>
    <w:p>
      <w:pPr>
        <w:ind w:firstLine="640" w:firstLineChars="200"/>
        <w:rPr>
          <w:rFonts w:ascii="Times New Roman" w:hAnsi="Times New Roman" w:cs="仿宋_GB2312"/>
          <w:sz w:val="32"/>
          <w:szCs w:val="32"/>
        </w:rPr>
      </w:pPr>
      <w:bookmarkStart w:id="94" w:name="第八十六条"/>
      <w:bookmarkEnd w:id="94"/>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保障具有接受普通教育能力、能适应校园生活的残疾未成年人就近在普通学校、幼儿园接受教育；保障不具有接受普通教育能力的残疾未成年人在特殊教育学校、幼儿园接受学前教育、义务教育和职业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各级人民政府应当保障特殊教育学校、幼儿园的办学、办园条件，鼓励和支持社会力量举办特殊教育学校、幼儿园。</w:t>
      </w:r>
    </w:p>
    <w:p>
      <w:pPr>
        <w:ind w:firstLine="640" w:firstLineChars="200"/>
        <w:rPr>
          <w:rFonts w:ascii="Times New Roman" w:hAnsi="Times New Roman" w:cs="仿宋_GB2312"/>
          <w:sz w:val="32"/>
          <w:szCs w:val="32"/>
        </w:rPr>
      </w:pPr>
      <w:bookmarkStart w:id="95" w:name="第八十七条"/>
      <w:bookmarkEnd w:id="95"/>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地方人民政府及其有关部门应当保障校园安全，监督、指导学校、幼儿园等单位落实校园安全责任，建立突发事件的报告、处置和协调机制。</w:t>
      </w:r>
    </w:p>
    <w:p>
      <w:pPr>
        <w:ind w:firstLine="640" w:firstLineChars="200"/>
        <w:rPr>
          <w:rFonts w:ascii="Times New Roman" w:hAnsi="Times New Roman" w:cs="仿宋_GB2312"/>
          <w:sz w:val="32"/>
          <w:szCs w:val="32"/>
        </w:rPr>
      </w:pPr>
      <w:bookmarkStart w:id="96" w:name="第八十八条"/>
      <w:bookmarkEnd w:id="96"/>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公安机关和其他有关部门应当依法维护校园周边的治安和交通秩序，设置监控设备和交通安全设施，预防和制止侵害未成年人的违法犯罪行为。</w:t>
      </w:r>
    </w:p>
    <w:p>
      <w:pPr>
        <w:ind w:firstLine="640" w:firstLineChars="200"/>
        <w:rPr>
          <w:rFonts w:ascii="Times New Roman" w:hAnsi="Times New Roman" w:cs="仿宋_GB2312"/>
          <w:sz w:val="32"/>
          <w:szCs w:val="32"/>
        </w:rPr>
      </w:pPr>
      <w:bookmarkStart w:id="97" w:name="第八十九条"/>
      <w:bookmarkEnd w:id="97"/>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地方人民政府应当建立和改善适合未成年人的活动场所和设施，支持公益性未成年人活动场所和设施的建设和运行，鼓励社会力量兴办适合未成年人的活动场所和设施，并加强管理。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地方人民政府应当采取措施，鼓励和支持学校在国家法定节假日、休息日及寒暑假期将文化体育设施对未成年人免费或者优惠开放。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地方人民政府应当采取措施，防止任何组织或者个人侵占、破坏学校、幼儿园、婴幼儿照护服务机构等未成年人活动场所的场地、房屋和设施。</w:t>
      </w:r>
    </w:p>
    <w:p>
      <w:pPr>
        <w:ind w:firstLine="640" w:firstLineChars="200"/>
        <w:rPr>
          <w:rFonts w:ascii="Times New Roman" w:hAnsi="Times New Roman" w:cs="仿宋_GB2312"/>
          <w:sz w:val="32"/>
          <w:szCs w:val="32"/>
        </w:rPr>
      </w:pPr>
      <w:bookmarkStart w:id="98" w:name="第九十条"/>
      <w:bookmarkEnd w:id="98"/>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各级人民政府及其有关部门应当对未成年人进行卫生保健和营养指导，提供卫生保健服务。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应当依法对未成年人的疫苗预防接种进行规范，防治未成年人常见病、多发病，加强传染病防治和监督管理，做好伤害预防和干预，指导和监督学校、幼儿园、婴幼儿照护服务机构开展卫生保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教育行政部门应当加强未成年人的心理健康教育，建立未成年人心理问题的早期发现和及时干预机制。卫生健康部门应当做好未成年人心理治疗、心理危机干预以及精神障碍早期识别和诊断治疗等工作。</w:t>
      </w:r>
    </w:p>
    <w:p>
      <w:pPr>
        <w:ind w:firstLine="640" w:firstLineChars="200"/>
        <w:rPr>
          <w:rFonts w:ascii="Times New Roman" w:hAnsi="Times New Roman" w:cs="仿宋_GB2312"/>
          <w:sz w:val="32"/>
          <w:szCs w:val="32"/>
        </w:rPr>
      </w:pPr>
      <w:bookmarkStart w:id="99" w:name="第九十一条"/>
      <w:bookmarkEnd w:id="99"/>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各级人民政府及其有关部门对困境未成年人实施分类保障，采取措施满足其生活、教育、安全、医疗康复、住房等方面的基本需要。</w:t>
      </w:r>
    </w:p>
    <w:p>
      <w:pPr>
        <w:ind w:firstLine="640" w:firstLineChars="200"/>
        <w:rPr>
          <w:rFonts w:ascii="Times New Roman" w:hAnsi="Times New Roman" w:cs="仿宋_GB2312"/>
          <w:sz w:val="32"/>
          <w:szCs w:val="32"/>
        </w:rPr>
      </w:pPr>
      <w:bookmarkStart w:id="100" w:name="第九十二条"/>
      <w:bookmarkEnd w:id="100"/>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具有下列情形之一的，民政部门应当依法对未成年人进行临时监护：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（一）未成年人流浪乞讨或者身份不明，暂时查找不到父母或者其他监护人；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（二）监护人下落不明且无其他人可以担任监护人；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（三）监护人因自身客观原因或者因发生自然灾害、事故灾难、公共卫生事件等突发事件不能履行监护职责，导致未成年人监护缺失；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（四）监护人拒绝或者怠于履行监护职责，导致未成年人处于无人照料的状态；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（五）监护人教唆、利用未成年人实施违法犯罪行为，未成年人需要被带离安置；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（六）未成年人遭受监护人严重伤害或者面临人身安全威胁，需要被紧急安置；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（七）法律规定的其他情形。</w:t>
      </w:r>
    </w:p>
    <w:p>
      <w:pPr>
        <w:ind w:firstLine="640" w:firstLineChars="200"/>
        <w:rPr>
          <w:rFonts w:ascii="Times New Roman" w:hAnsi="Times New Roman" w:cs="仿宋_GB2312"/>
          <w:sz w:val="32"/>
          <w:szCs w:val="32"/>
        </w:rPr>
      </w:pPr>
      <w:bookmarkStart w:id="101" w:name="第九十三条"/>
      <w:bookmarkEnd w:id="101"/>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对临时监护的未成年人，民政部门可以采取委托亲属抚养、家庭寄养等方式进行安置，也可以交由未成年人救助保护机构或者儿童福利机构进行收留、抚养。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临时监护期间，经民政部门评估，监护人重新具备履行监护职责条件的，民政部门可以将未成年人送回监护人抚养。</w:t>
      </w:r>
    </w:p>
    <w:p>
      <w:pPr>
        <w:ind w:firstLine="640" w:firstLineChars="200"/>
        <w:rPr>
          <w:rFonts w:ascii="Times New Roman" w:hAnsi="Times New Roman" w:cs="仿宋_GB2312"/>
          <w:sz w:val="32"/>
          <w:szCs w:val="32"/>
        </w:rPr>
      </w:pPr>
      <w:bookmarkStart w:id="102" w:name="第九十四条"/>
      <w:bookmarkEnd w:id="102"/>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具有下列情形之一的，民政部门应当依法对未成年人进行长期监护：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（一）查找不到未成年人的父母或者其他监护人；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（二）监护人死亡或者被宣告死亡且无其他人可以担任监护人；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（三）监护人丧失监护能力且无其他人可以担任监护人；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（四）人民法院判决撤销监护人资格并指定由民政部门担任监护人；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（五）法律规定的其他情形。</w:t>
      </w:r>
    </w:p>
    <w:p>
      <w:pPr>
        <w:ind w:firstLine="640" w:firstLineChars="200"/>
        <w:rPr>
          <w:rFonts w:ascii="Times New Roman" w:hAnsi="Times New Roman" w:cs="仿宋_GB2312"/>
          <w:sz w:val="32"/>
          <w:szCs w:val="32"/>
        </w:rPr>
      </w:pPr>
      <w:bookmarkStart w:id="103" w:name="第九十五条"/>
      <w:bookmarkEnd w:id="103"/>
      <w:r>
        <w:rPr>
          <w:rFonts w:ascii="Times New Roman" w:eastAsia="黑体" w:hAnsi="Times New Roman" w:cs="黑体" w:hint="eastAsia"/>
          <w:sz w:val="32"/>
          <w:szCs w:val="32"/>
        </w:rPr>
        <w:t>第九十五条</w:t>
      </w:r>
      <w:r>
        <w:rPr>
          <w:rFonts w:ascii="Times New Roman" w:hAnsi="Times New Roman" w:cs="仿宋_GB2312" w:hint="eastAsia"/>
          <w:sz w:val="32"/>
          <w:szCs w:val="32"/>
        </w:rPr>
        <w:t>　</w:t>
      </w:r>
      <w:r>
        <w:rPr>
          <w:rFonts w:ascii="Times New Roman" w:hAnsi="Times New Roman" w:cs="仿宋_GB2312" w:hint="eastAsia"/>
          <w:sz w:val="32"/>
          <w:szCs w:val="32"/>
        </w:rPr>
        <w:t>民政部门进行收养评估后，可以依法将其长期监护的未成年人交由符合条件的申请人收养。收养关系成立后，民政部门与未成年人的监护关系终止。</w:t>
      </w:r>
    </w:p>
    <w:p>
      <w:pPr>
        <w:ind w:firstLine="640" w:firstLineChars="200"/>
        <w:rPr>
          <w:rFonts w:ascii="Times New Roman" w:hAnsi="Times New Roman" w:cs="仿宋_GB2312"/>
          <w:sz w:val="32"/>
          <w:szCs w:val="32"/>
        </w:rPr>
      </w:pPr>
      <w:bookmarkStart w:id="104" w:name="第九十六条"/>
      <w:bookmarkEnd w:id="104"/>
      <w:r>
        <w:rPr>
          <w:rFonts w:ascii="Times New Roman" w:eastAsia="黑体" w:hAnsi="Times New Roman" w:cs="黑体" w:hint="eastAsia"/>
          <w:sz w:val="32"/>
          <w:szCs w:val="32"/>
        </w:rPr>
        <w:t>第九十六条</w:t>
      </w:r>
      <w:r>
        <w:rPr>
          <w:rFonts w:ascii="Times New Roman" w:hAnsi="Times New Roman" w:cs="仿宋_GB2312" w:hint="eastAsia"/>
          <w:sz w:val="32"/>
          <w:szCs w:val="32"/>
        </w:rPr>
        <w:t>　</w:t>
      </w:r>
      <w:r>
        <w:rPr>
          <w:rFonts w:ascii="Times New Roman" w:hAnsi="Times New Roman" w:cs="仿宋_GB2312" w:hint="eastAsia"/>
          <w:sz w:val="32"/>
          <w:szCs w:val="32"/>
        </w:rPr>
        <w:t>民政部门承担临时监护或者长期监护职责的，财政、教育、卫生健康、公安等部门应当根据各自职责予以配合。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县级以上人民政府及其民政部门应当根据需要设立未成年人救助保护机构、儿童福利机构，负责收留、抚养由民政部门监护的未成年人。</w:t>
      </w:r>
    </w:p>
    <w:p>
      <w:pPr>
        <w:ind w:firstLine="640" w:firstLineChars="200"/>
        <w:rPr>
          <w:rFonts w:ascii="Times New Roman" w:hAnsi="Times New Roman" w:cs="仿宋_GB2312"/>
          <w:sz w:val="32"/>
          <w:szCs w:val="32"/>
        </w:rPr>
      </w:pPr>
      <w:bookmarkStart w:id="105" w:name="第九十七条"/>
      <w:bookmarkEnd w:id="105"/>
      <w:r>
        <w:rPr>
          <w:rFonts w:ascii="Times New Roman" w:eastAsia="黑体" w:hAnsi="Times New Roman" w:cs="黑体" w:hint="eastAsia"/>
          <w:sz w:val="32"/>
          <w:szCs w:val="32"/>
        </w:rPr>
        <w:t>第九十七条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开通全国统一的未成年人保护热线，及时受理、转介侵犯未成年人合法权益的投诉、举报；鼓励和支持人民团体、企业事业单位、社会组织参与建设未成年人保护服务平台、服务热线、服务站点，提供未成年人保护方面的咨询、帮助。</w:t>
      </w:r>
    </w:p>
    <w:p>
      <w:pPr>
        <w:ind w:firstLine="640" w:firstLineChars="200"/>
        <w:rPr>
          <w:rFonts w:ascii="Times New Roman" w:hAnsi="Times New Roman" w:cs="仿宋_GB2312"/>
          <w:sz w:val="32"/>
          <w:szCs w:val="32"/>
        </w:rPr>
      </w:pPr>
      <w:bookmarkStart w:id="106" w:name="第九十八条"/>
      <w:bookmarkEnd w:id="106"/>
      <w:r>
        <w:rPr>
          <w:rFonts w:ascii="Times New Roman" w:eastAsia="黑体" w:hAnsi="Times New Roman" w:cs="黑体" w:hint="eastAsia"/>
          <w:sz w:val="32"/>
          <w:szCs w:val="32"/>
        </w:rPr>
        <w:t>第九十八条</w:t>
      </w:r>
      <w:r>
        <w:rPr>
          <w:rFonts w:ascii="Times New Roman" w:hAnsi="Times New Roman" w:cs="仿宋_GB2312" w:hint="eastAsia"/>
          <w:sz w:val="32"/>
          <w:szCs w:val="32"/>
        </w:rPr>
        <w:t>　</w:t>
      </w:r>
      <w:r>
        <w:rPr>
          <w:rFonts w:ascii="Times New Roman" w:hAnsi="Times New Roman" w:cs="仿宋_GB2312" w:hint="eastAsia"/>
          <w:sz w:val="32"/>
          <w:szCs w:val="32"/>
        </w:rPr>
        <w:t>国家建立性侵害、虐待、拐卖、暴力伤害等违法犯罪人员信息查询系统，向密切接触未成年人的单位提供免费查询服务。</w:t>
      </w:r>
    </w:p>
    <w:p>
      <w:pPr>
        <w:ind w:firstLine="640" w:firstLineChars="200"/>
        <w:rPr>
          <w:rFonts w:ascii="Times New Roman" w:hAnsi="Times New Roman" w:cs="仿宋_GB2312"/>
          <w:sz w:val="32"/>
          <w:szCs w:val="32"/>
        </w:rPr>
      </w:pPr>
      <w:bookmarkStart w:id="107" w:name="第九十九条"/>
      <w:bookmarkEnd w:id="107"/>
      <w:r>
        <w:rPr>
          <w:rFonts w:ascii="Times New Roman" w:eastAsia="黑体" w:hAnsi="Times New Roman" w:cs="黑体" w:hint="eastAsia"/>
          <w:sz w:val="32"/>
          <w:szCs w:val="32"/>
        </w:rPr>
        <w:t>第九十九条</w:t>
      </w:r>
      <w:r>
        <w:rPr>
          <w:rFonts w:ascii="Times New Roman" w:hAnsi="Times New Roman" w:cs="仿宋_GB2312" w:hint="eastAsia"/>
          <w:sz w:val="32"/>
          <w:szCs w:val="32"/>
        </w:rPr>
        <w:t>　</w:t>
      </w:r>
      <w:r>
        <w:rPr>
          <w:rFonts w:ascii="Times New Roman" w:hAnsi="Times New Roman" w:cs="仿宋_GB2312" w:hint="eastAsia"/>
          <w:sz w:val="32"/>
          <w:szCs w:val="32"/>
        </w:rPr>
        <w:t>地方人民政府应当培育、引导和规范有关社会组织、社会工作者参与未成年人保护工作，开展家庭教育指导服务，为未成年人的心理辅导、康复救助、监护及收养评估等提供专业服务。</w:t>
      </w:r>
    </w:p>
    <w:p>
      <w:pPr>
        <w:rPr>
          <w:rFonts w:ascii="Times New Roman" w:eastAsia="宋体" w:hAnsi="Times New Roman" w:cs="宋体"/>
          <w:szCs w:val="32"/>
        </w:rPr>
      </w:pPr>
    </w:p>
    <w:p>
      <w:pPr>
        <w:jc w:val="center"/>
        <w:rPr>
          <w:rFonts w:ascii="Times New Roman" w:eastAsia="黑体" w:hAnsi="Times New Roman" w:cs="黑体"/>
          <w:szCs w:val="32"/>
        </w:rPr>
      </w:pPr>
      <w:bookmarkStart w:id="108" w:name="第七章 司法保护"/>
      <w:bookmarkEnd w:id="108"/>
      <w:r>
        <w:rPr>
          <w:rFonts w:ascii="Times New Roman" w:eastAsia="黑体" w:hAnsi="Times New Roman" w:cs="黑体" w:hint="eastAsia"/>
          <w:szCs w:val="32"/>
        </w:rPr>
        <w:t>第七章　司法保护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9" w:name="第一百条"/>
      <w:bookmarkEnd w:id="109"/>
      <w:r>
        <w:rPr>
          <w:rFonts w:ascii="Times New Roman" w:eastAsia="黑体" w:hAnsi="Times New Roman" w:cs="黑体" w:hint="eastAsia"/>
          <w:sz w:val="32"/>
          <w:szCs w:val="32"/>
        </w:rPr>
        <w:t>第一百条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公安机关、人民检察院、人民法院和司法行政部门应当依法履行职责，保障未成年人合法权益。</w:t>
      </w:r>
    </w:p>
    <w:p>
      <w:pPr>
        <w:ind w:firstLine="640" w:firstLineChars="200"/>
        <w:rPr>
          <w:rFonts w:ascii="Times New Roman" w:hAnsi="Times New Roman" w:cs="仿宋_GB2312"/>
          <w:sz w:val="32"/>
          <w:szCs w:val="32"/>
        </w:rPr>
      </w:pPr>
      <w:bookmarkStart w:id="110" w:name="第一百零一条"/>
      <w:bookmarkEnd w:id="110"/>
      <w:r>
        <w:rPr>
          <w:rFonts w:ascii="Times New Roman" w:eastAsia="黑体" w:hAnsi="Times New Roman" w:cs="黑体" w:hint="eastAsia"/>
          <w:sz w:val="32"/>
          <w:szCs w:val="32"/>
        </w:rPr>
        <w:t>第一百零一条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和司法行政部门应当确定专门机构或者指定专门人员，负责办理涉及未成年人案件。办理涉及未成年人案件的人员应当经过专门培训，熟悉未成年人身心特点。专门机构或者专门人员中，应当有女性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公安机关、人民检察院、人民法院和司法行政部门应当对上述机构和人员实行与未成年人保护工作相适应的评价考核标准。</w:t>
      </w:r>
    </w:p>
    <w:p>
      <w:pPr>
        <w:ind w:firstLine="640" w:firstLineChars="200"/>
        <w:rPr>
          <w:rFonts w:ascii="Times New Roman" w:hAnsi="Times New Roman" w:cs="仿宋_GB2312"/>
          <w:sz w:val="32"/>
          <w:szCs w:val="32"/>
        </w:rPr>
      </w:pPr>
      <w:bookmarkStart w:id="111" w:name="第一百零二条"/>
      <w:bookmarkEnd w:id="111"/>
      <w:r>
        <w:rPr>
          <w:rFonts w:ascii="Times New Roman" w:eastAsia="黑体" w:hAnsi="Times New Roman" w:cs="黑体" w:hint="eastAsia"/>
          <w:sz w:val="32"/>
          <w:szCs w:val="32"/>
        </w:rPr>
        <w:t>第一百零二条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公安机关、人民检察院、人民法院和司法行政部门办理涉及未成年人案件，应当考虑未成年人身心特点和健康成长的需要，使用未成年人能够理解的语言和表达方式，听取未成年人的意见。</w:t>
      </w:r>
    </w:p>
    <w:p>
      <w:pPr>
        <w:ind w:firstLine="640" w:firstLineChars="200"/>
        <w:rPr>
          <w:rFonts w:ascii="Times New Roman" w:hAnsi="Times New Roman" w:cs="仿宋_GB2312"/>
          <w:sz w:val="32"/>
          <w:szCs w:val="32"/>
        </w:rPr>
      </w:pPr>
      <w:bookmarkStart w:id="112" w:name="第一百零三条"/>
      <w:bookmarkEnd w:id="112"/>
      <w:r>
        <w:rPr>
          <w:rFonts w:ascii="Times New Roman" w:eastAsia="黑体" w:hAnsi="Times New Roman" w:cs="黑体" w:hint="eastAsia"/>
          <w:sz w:val="32"/>
          <w:szCs w:val="32"/>
        </w:rPr>
        <w:t>第一百零三条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公安机关、人民检察院、人民法院、司法行政部门以及其他组织和个人不得披露有关案件中未成年人的姓名、影像、住所、就读学校以及其他可能识别出其身份的信息，但查找失踪、被拐卖未成年人等情形除外。</w:t>
      </w:r>
    </w:p>
    <w:p>
      <w:pPr>
        <w:ind w:firstLine="640" w:firstLineChars="200"/>
        <w:rPr>
          <w:rFonts w:ascii="Times New Roman" w:hAnsi="Times New Roman" w:cs="仿宋_GB2312"/>
          <w:sz w:val="32"/>
          <w:szCs w:val="32"/>
        </w:rPr>
      </w:pPr>
      <w:bookmarkStart w:id="113" w:name="第一百零四条"/>
      <w:bookmarkEnd w:id="113"/>
      <w:r>
        <w:rPr>
          <w:rFonts w:ascii="Times New Roman" w:eastAsia="黑体" w:hAnsi="Times New Roman" w:cs="黑体" w:hint="eastAsia"/>
          <w:sz w:val="32"/>
          <w:szCs w:val="32"/>
        </w:rPr>
        <w:t>第一百零四条</w:t>
      </w:r>
      <w:r>
        <w:rPr>
          <w:rFonts w:ascii="Times New Roman" w:hAnsi="Times New Roman" w:cs="仿宋_GB2312" w:hint="eastAsia"/>
          <w:sz w:val="32"/>
          <w:szCs w:val="32"/>
        </w:rPr>
        <w:t>　</w:t>
      </w:r>
      <w:r>
        <w:rPr>
          <w:rFonts w:ascii="Times New Roman" w:hAnsi="Times New Roman" w:cs="仿宋_GB2312" w:hint="eastAsia"/>
          <w:sz w:val="32"/>
          <w:szCs w:val="32"/>
        </w:rPr>
        <w:t>对需要法律援助或者司法救助的未成年人，法律援助机构或者公安机关、人民检察院、人民法院和司法行政部门应当给予帮助，依法为其提供法律援助或者司法救助。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法律援助机构应当指派熟悉未成年人身心特点的律师为未成年人提供法律援助服务。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法律援助机构和律师协会应当对办理未成年人法律援助案件的律师进行指导和培训。</w:t>
      </w:r>
    </w:p>
    <w:p>
      <w:pPr>
        <w:ind w:firstLine="640" w:firstLineChars="200"/>
        <w:rPr>
          <w:rFonts w:ascii="Times New Roman" w:hAnsi="Times New Roman" w:cs="仿宋_GB2312"/>
          <w:sz w:val="32"/>
          <w:szCs w:val="32"/>
        </w:rPr>
      </w:pPr>
      <w:bookmarkStart w:id="114" w:name="第一百零五条"/>
      <w:bookmarkEnd w:id="114"/>
      <w:r>
        <w:rPr>
          <w:rFonts w:ascii="Times New Roman" w:eastAsia="黑体" w:hAnsi="Times New Roman" w:cs="黑体" w:hint="eastAsia"/>
          <w:sz w:val="32"/>
          <w:szCs w:val="32"/>
        </w:rPr>
        <w:t>第一百零五条</w:t>
      </w:r>
      <w:r>
        <w:rPr>
          <w:rFonts w:ascii="Times New Roman" w:hAnsi="Times New Roman" w:cs="仿宋_GB2312" w:hint="eastAsia"/>
          <w:sz w:val="32"/>
          <w:szCs w:val="32"/>
        </w:rPr>
        <w:t>　</w:t>
      </w:r>
      <w:r>
        <w:rPr>
          <w:rFonts w:ascii="Times New Roman" w:hAnsi="Times New Roman" w:cs="仿宋_GB2312" w:hint="eastAsia"/>
          <w:sz w:val="32"/>
          <w:szCs w:val="32"/>
        </w:rPr>
        <w:t>人民检察院通过行使检察权，对涉及未成年人的诉讼活动等依法进行监督。</w:t>
      </w:r>
    </w:p>
    <w:p>
      <w:pPr>
        <w:ind w:firstLine="640" w:firstLineChars="200"/>
        <w:rPr>
          <w:rFonts w:ascii="Times New Roman" w:hAnsi="Times New Roman" w:cs="仿宋_GB2312"/>
          <w:sz w:val="32"/>
          <w:szCs w:val="32"/>
        </w:rPr>
      </w:pPr>
      <w:bookmarkStart w:id="115" w:name="第一百零六条"/>
      <w:bookmarkEnd w:id="115"/>
      <w:r>
        <w:rPr>
          <w:rFonts w:ascii="Times New Roman" w:eastAsia="黑体" w:hAnsi="Times New Roman" w:cs="黑体" w:hint="eastAsia"/>
          <w:sz w:val="32"/>
          <w:szCs w:val="32"/>
        </w:rPr>
        <w:t>第一百零六条</w:t>
      </w:r>
      <w:r>
        <w:rPr>
          <w:rFonts w:ascii="Times New Roman" w:hAnsi="Times New Roman" w:cs="仿宋_GB2312" w:hint="eastAsia"/>
          <w:sz w:val="32"/>
          <w:szCs w:val="32"/>
        </w:rPr>
        <w:t>　</w:t>
      </w:r>
      <w:r>
        <w:rPr>
          <w:rFonts w:ascii="Times New Roman" w:hAnsi="Times New Roman" w:cs="仿宋_GB2312" w:hint="eastAsia"/>
          <w:sz w:val="32"/>
          <w:szCs w:val="32"/>
        </w:rPr>
        <w:t>未成年人合法权益受到侵犯，相关组织和个人未代为提起诉讼的，人民检察院可以督促、支持其提起诉讼；涉及公共利益的，人民检察院有权提起公益诉讼。</w:t>
      </w:r>
    </w:p>
    <w:p>
      <w:pPr>
        <w:ind w:firstLine="640" w:firstLineChars="200"/>
        <w:rPr>
          <w:rFonts w:ascii="Times New Roman" w:hAnsi="Times New Roman" w:cs="仿宋_GB2312"/>
          <w:sz w:val="32"/>
          <w:szCs w:val="32"/>
        </w:rPr>
      </w:pPr>
      <w:bookmarkStart w:id="116" w:name="第一百零七条"/>
      <w:bookmarkEnd w:id="116"/>
      <w:r>
        <w:rPr>
          <w:rFonts w:ascii="Times New Roman" w:eastAsia="黑体" w:hAnsi="Times New Roman" w:cs="黑体" w:hint="eastAsia"/>
          <w:sz w:val="32"/>
          <w:szCs w:val="32"/>
        </w:rPr>
        <w:t>第一百零七条</w:t>
      </w:r>
      <w:r>
        <w:rPr>
          <w:rFonts w:ascii="Times New Roman" w:hAnsi="Times New Roman" w:cs="仿宋_GB2312" w:hint="eastAsia"/>
          <w:sz w:val="32"/>
          <w:szCs w:val="32"/>
        </w:rPr>
        <w:t>　</w:t>
      </w:r>
      <w:r>
        <w:rPr>
          <w:rFonts w:ascii="Times New Roman" w:hAnsi="Times New Roman" w:cs="仿宋_GB2312" w:hint="eastAsia"/>
          <w:sz w:val="32"/>
          <w:szCs w:val="32"/>
        </w:rPr>
        <w:t>人民法院审理继承案件，应当依法保护未成年人的继承权和受遗赠权。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人民法院审理离婚案件，涉及未成年子女抚养问题的，应当尊重已满八周岁未成年子女的真实意愿，根据双方具体情况，按照最有利于未成年子女的原则依法处理。</w:t>
      </w:r>
    </w:p>
    <w:p>
      <w:pPr>
        <w:ind w:firstLine="640" w:firstLineChars="200"/>
        <w:rPr>
          <w:rFonts w:ascii="Times New Roman" w:hAnsi="Times New Roman" w:cs="仿宋_GB2312"/>
          <w:sz w:val="32"/>
          <w:szCs w:val="32"/>
        </w:rPr>
      </w:pPr>
      <w:bookmarkStart w:id="117" w:name="第一百零八条"/>
      <w:bookmarkEnd w:id="117"/>
      <w:r>
        <w:rPr>
          <w:rFonts w:ascii="Times New Roman" w:eastAsia="黑体" w:hAnsi="Times New Roman" w:cs="黑体" w:hint="eastAsia"/>
          <w:sz w:val="32"/>
          <w:szCs w:val="32"/>
        </w:rPr>
        <w:t>第一百零八条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未成年人的父母或者其他监护人不依法履行监护职责或者严重侵犯被监护的未成年人合法权益的，人民法院可以根据有关人员或者单位的申请，依法作出人身安全保护令或者撤销监护人资格。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被撤销监护人资格的父母或者其他监护人应当依法继续负担抚养费用。</w:t>
      </w:r>
    </w:p>
    <w:p>
      <w:pPr>
        <w:ind w:firstLine="640" w:firstLineChars="200"/>
        <w:rPr>
          <w:rFonts w:ascii="Times New Roman" w:hAnsi="Times New Roman" w:cs="仿宋_GB2312"/>
          <w:sz w:val="32"/>
          <w:szCs w:val="32"/>
        </w:rPr>
      </w:pPr>
      <w:bookmarkStart w:id="118" w:name="第一百零九条"/>
      <w:bookmarkEnd w:id="118"/>
      <w:r>
        <w:rPr>
          <w:rFonts w:ascii="Times New Roman" w:eastAsia="黑体" w:hAnsi="Times New Roman" w:cs="黑体" w:hint="eastAsia"/>
          <w:sz w:val="32"/>
          <w:szCs w:val="32"/>
        </w:rPr>
        <w:t>第一百零九条</w:t>
      </w:r>
      <w:r>
        <w:rPr>
          <w:rFonts w:ascii="Times New Roman" w:hAnsi="Times New Roman" w:cs="仿宋_GB2312" w:hint="eastAsia"/>
          <w:sz w:val="32"/>
          <w:szCs w:val="32"/>
        </w:rPr>
        <w:t>　</w:t>
      </w:r>
      <w:r>
        <w:rPr>
          <w:rFonts w:ascii="Times New Roman" w:hAnsi="Times New Roman" w:cs="仿宋_GB2312" w:hint="eastAsia"/>
          <w:sz w:val="32"/>
          <w:szCs w:val="32"/>
        </w:rPr>
        <w:t>人民法院审理离婚、抚养、收养、监护、探望等案件涉及未成年人的，可以自行或者委托社会组织对未成年人的相关情况进行社会调查。</w:t>
      </w:r>
    </w:p>
    <w:p>
      <w:pPr>
        <w:ind w:firstLine="640" w:firstLineChars="200"/>
        <w:rPr>
          <w:rFonts w:ascii="Times New Roman" w:hAnsi="Times New Roman" w:cs="仿宋_GB2312"/>
          <w:sz w:val="32"/>
          <w:szCs w:val="32"/>
        </w:rPr>
      </w:pPr>
      <w:bookmarkStart w:id="119" w:name="第一百一十条"/>
      <w:bookmarkEnd w:id="119"/>
      <w:r>
        <w:rPr>
          <w:rFonts w:ascii="Times New Roman" w:eastAsia="黑体" w:hAnsi="Times New Roman" w:cs="黑体" w:hint="eastAsia"/>
          <w:sz w:val="32"/>
          <w:szCs w:val="32"/>
        </w:rPr>
        <w:t>第一百一十条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讯问未成年犯罪嫌疑人、被告人，询问未成年被害人、证人，应当依法通知其法定代理人或者其成年亲属、所在学校的代表等合适成年人到场，并采取适当方式，在适当场所进行，保障未成年人的名誉权、隐私权和其他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人民法院开庭审理涉及未成年人案件，未成年被害人、证人一般不出庭作证；必须出庭的，应当采取保护其隐私的技术手段和心理干预等保护措施。</w:t>
      </w:r>
    </w:p>
    <w:p>
      <w:pPr>
        <w:ind w:firstLine="640" w:firstLineChars="200"/>
        <w:rPr>
          <w:rFonts w:ascii="Times New Roman" w:hAnsi="Times New Roman" w:cs="仿宋_GB2312"/>
          <w:sz w:val="32"/>
          <w:szCs w:val="32"/>
        </w:rPr>
      </w:pPr>
      <w:bookmarkStart w:id="120" w:name="第一百一十一条"/>
      <w:bookmarkEnd w:id="120"/>
      <w:r>
        <w:rPr>
          <w:rFonts w:ascii="Times New Roman" w:eastAsia="黑体" w:hAnsi="Times New Roman" w:cs="黑体" w:hint="eastAsia"/>
          <w:sz w:val="32"/>
          <w:szCs w:val="32"/>
        </w:rPr>
        <w:t>第一百一十一条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应当与其他有关政府部门、人民团体、社会组织互相配合，对遭受性侵害或者暴力伤害的未成年被害人及其家庭实施必要的心理干预、经济救助、法律援助、转学安置等保护措施。</w:t>
      </w:r>
    </w:p>
    <w:p>
      <w:pPr>
        <w:ind w:firstLine="640" w:firstLineChars="200"/>
        <w:rPr>
          <w:rFonts w:ascii="Times New Roman" w:hAnsi="Times New Roman" w:cs="仿宋_GB2312"/>
          <w:sz w:val="32"/>
          <w:szCs w:val="32"/>
        </w:rPr>
      </w:pPr>
      <w:bookmarkStart w:id="121" w:name="第一百一十二条"/>
      <w:bookmarkEnd w:id="121"/>
      <w:r>
        <w:rPr>
          <w:rFonts w:ascii="Times New Roman" w:eastAsia="黑体" w:hAnsi="Times New Roman" w:cs="黑体" w:hint="eastAsia"/>
          <w:sz w:val="32"/>
          <w:szCs w:val="32"/>
        </w:rPr>
        <w:t>第一百一十二条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办理未成年人遭受性侵害或者暴力伤害案件，在询问未成年被害人、证人时，应当采取同步录音录像等措施，尽量一次完成；未成年被害人、证人是女性的，应当由女性工作人员进行。</w:t>
      </w:r>
    </w:p>
    <w:p>
      <w:pPr>
        <w:ind w:firstLine="640" w:firstLineChars="200"/>
        <w:rPr>
          <w:rFonts w:ascii="Times New Roman" w:hAnsi="Times New Roman" w:cs="仿宋_GB2312"/>
          <w:sz w:val="32"/>
          <w:szCs w:val="32"/>
        </w:rPr>
      </w:pPr>
      <w:bookmarkStart w:id="122" w:name="第一百一十三条"/>
      <w:bookmarkEnd w:id="122"/>
      <w:r>
        <w:rPr>
          <w:rFonts w:ascii="Times New Roman" w:eastAsia="黑体" w:hAnsi="Times New Roman" w:cs="黑体" w:hint="eastAsia"/>
          <w:sz w:val="32"/>
          <w:szCs w:val="32"/>
        </w:rPr>
        <w:t>第一百一十三条</w:t>
      </w:r>
      <w:r>
        <w:rPr>
          <w:rFonts w:ascii="Times New Roman" w:hAnsi="Times New Roman" w:cs="仿宋_GB2312" w:hint="eastAsia"/>
          <w:sz w:val="32"/>
          <w:szCs w:val="32"/>
        </w:rPr>
        <w:t>　</w:t>
      </w:r>
      <w:r>
        <w:rPr>
          <w:rFonts w:ascii="Times New Roman" w:hAnsi="Times New Roman" w:cs="仿宋_GB2312" w:hint="eastAsia"/>
          <w:sz w:val="32"/>
          <w:szCs w:val="32"/>
        </w:rPr>
        <w:t>对违法犯罪的未成年人，实行教育、感化、挽救的方针，坚持教育为主、惩罚为辅的原则。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对违法犯罪的未成年人依法处罚后，在升学、就业等方面不得歧视。</w:t>
      </w:r>
    </w:p>
    <w:p>
      <w:pPr>
        <w:ind w:firstLine="640" w:firstLineChars="200"/>
        <w:rPr>
          <w:rFonts w:ascii="Times New Roman" w:hAnsi="Times New Roman" w:cs="仿宋_GB2312"/>
          <w:sz w:val="32"/>
          <w:szCs w:val="32"/>
        </w:rPr>
      </w:pPr>
      <w:bookmarkStart w:id="123" w:name="第一百一十四条"/>
      <w:bookmarkEnd w:id="123"/>
      <w:r>
        <w:rPr>
          <w:rFonts w:ascii="Times New Roman" w:eastAsia="黑体" w:hAnsi="Times New Roman" w:cs="黑体" w:hint="eastAsia"/>
          <w:sz w:val="32"/>
          <w:szCs w:val="32"/>
        </w:rPr>
        <w:t>第一百一十四条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公安机关、人民检察院、人民法院和司法行政部门发现有关单位未尽到未成年人教育、管理、救助、看护等保护职责的，应当向该单位提出建议。被建议单位应当在一个月内作出书面回复。</w:t>
      </w:r>
    </w:p>
    <w:p>
      <w:pPr>
        <w:ind w:firstLine="640" w:firstLineChars="200"/>
        <w:rPr>
          <w:rFonts w:ascii="Times New Roman" w:hAnsi="Times New Roman" w:cs="仿宋_GB2312"/>
          <w:sz w:val="32"/>
          <w:szCs w:val="32"/>
        </w:rPr>
      </w:pPr>
      <w:bookmarkStart w:id="124" w:name="第一百一十五条"/>
      <w:bookmarkEnd w:id="124"/>
      <w:r>
        <w:rPr>
          <w:rFonts w:ascii="Times New Roman" w:eastAsia="黑体" w:hAnsi="Times New Roman" w:cs="黑体" w:hint="eastAsia"/>
          <w:sz w:val="32"/>
          <w:szCs w:val="32"/>
        </w:rPr>
        <w:t>第一百一十五条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公安机关、人民检察院、人民法院和司法行政部门应当结合实际，根据涉及未成年人案件的特点，开展未成年人法治宣传教育工作。</w:t>
      </w:r>
    </w:p>
    <w:p>
      <w:pPr>
        <w:ind w:firstLine="640" w:firstLineChars="200"/>
        <w:rPr>
          <w:rFonts w:ascii="Times New Roman" w:hAnsi="Times New Roman" w:cs="仿宋_GB2312"/>
          <w:sz w:val="32"/>
          <w:szCs w:val="32"/>
        </w:rPr>
      </w:pPr>
      <w:bookmarkStart w:id="125" w:name="第一百一十六条"/>
      <w:bookmarkEnd w:id="125"/>
      <w:r>
        <w:rPr>
          <w:rFonts w:ascii="Times New Roman" w:eastAsia="黑体" w:hAnsi="Times New Roman" w:cs="黑体" w:hint="eastAsia"/>
          <w:sz w:val="32"/>
          <w:szCs w:val="32"/>
        </w:rPr>
        <w:t>第一百一十六条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国家鼓励和支持社会组织、社会工作者参与涉及未成年人案件中未成年人的心理干预、法律援助、社会调查、社会观护、教育矫治、社区矫正等工作。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26" w:name="第八章 法律责任"/>
      <w:bookmarkEnd w:id="126"/>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7" w:name="第一百一十七条"/>
      <w:bookmarkEnd w:id="127"/>
      <w:r>
        <w:rPr>
          <w:rFonts w:ascii="Times New Roman" w:eastAsia="黑体" w:hAnsi="Times New Roman" w:cs="黑体" w:hint="eastAsia"/>
          <w:sz w:val="32"/>
          <w:szCs w:val="32"/>
        </w:rPr>
        <w:t>第一百一十七条</w:t>
      </w:r>
      <w:r>
        <w:rPr>
          <w:rFonts w:ascii="Times New Roman" w:hAnsi="Times New Roman" w:cs="仿宋_GB2312" w:hint="eastAsia"/>
          <w:sz w:val="32"/>
          <w:szCs w:val="32"/>
        </w:rPr>
        <w:t>　</w:t>
      </w:r>
      <w:r>
        <w:rPr>
          <w:rFonts w:ascii="Times New Roman" w:hAnsi="Times New Roman" w:cs="仿宋_GB2312" w:hint="eastAsia"/>
          <w:sz w:val="32"/>
          <w:szCs w:val="32"/>
        </w:rPr>
        <w:t>违反本法第十一条第二款规定，未履行报告义务造成严重后果的，由上级主管部门或者所在单位对直接负责的主管人员和其他直接责任人员依法给予处分。</w:t>
      </w:r>
    </w:p>
    <w:p>
      <w:pPr>
        <w:ind w:firstLine="640" w:firstLineChars="200"/>
        <w:rPr>
          <w:rFonts w:ascii="Times New Roman" w:hAnsi="Times New Roman" w:cs="仿宋_GB2312"/>
          <w:sz w:val="32"/>
          <w:szCs w:val="32"/>
        </w:rPr>
      </w:pPr>
      <w:bookmarkStart w:id="128" w:name="第一百一十八条"/>
      <w:bookmarkEnd w:id="128"/>
      <w:r>
        <w:rPr>
          <w:rFonts w:ascii="Times New Roman" w:eastAsia="黑体" w:hAnsi="Times New Roman" w:cs="黑体" w:hint="eastAsia"/>
          <w:sz w:val="32"/>
          <w:szCs w:val="32"/>
        </w:rPr>
        <w:t>第一百一十八条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未成年人的父母或者其他监护人不依法履行监护职责或者侵犯未成年人合法权益的，由其居住地的居民委员会、村民委员会予以劝诫、制止；情节严重的，居民委员会、村民委员会应当及时向公安机关报告。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公安机关接到报告或者公安机关、人民检察院、人民法院在办理案件过程中发现未成年人的父母或者其他监护人存在上述情形的，应当予以训诫，并可以责令其接受家庭教育指导。</w:t>
      </w:r>
    </w:p>
    <w:p>
      <w:pPr>
        <w:ind w:firstLine="640" w:firstLineChars="200"/>
        <w:rPr>
          <w:rFonts w:ascii="Times New Roman" w:hAnsi="Times New Roman" w:cs="仿宋_GB2312"/>
          <w:sz w:val="32"/>
          <w:szCs w:val="32"/>
        </w:rPr>
      </w:pPr>
      <w:bookmarkStart w:id="129" w:name="第一百一十九条"/>
      <w:bookmarkEnd w:id="129"/>
      <w:r>
        <w:rPr>
          <w:rFonts w:ascii="Times New Roman" w:eastAsia="黑体" w:hAnsi="Times New Roman" w:cs="黑体" w:hint="eastAsia"/>
          <w:sz w:val="32"/>
          <w:szCs w:val="32"/>
        </w:rPr>
        <w:t>第一百一十九条</w:t>
      </w:r>
      <w:r>
        <w:rPr>
          <w:rFonts w:ascii="Times New Roman" w:hAnsi="Times New Roman" w:cs="仿宋_GB2312" w:hint="eastAsia"/>
          <w:sz w:val="32"/>
          <w:szCs w:val="32"/>
        </w:rPr>
        <w:t>　</w:t>
      </w:r>
      <w:r>
        <w:rPr>
          <w:rFonts w:ascii="Times New Roman" w:hAnsi="Times New Roman" w:cs="仿宋_GB2312" w:hint="eastAsia"/>
          <w:sz w:val="32"/>
          <w:szCs w:val="32"/>
        </w:rPr>
        <w:t>学校、幼儿园、婴幼儿照护服务等机构及其教职员工违反本法第二十七条、第二十八条、第三十九条规定的，由公安、教育、卫生健康、市场监督管理等部门按照职责分工责令改正；拒不改正或者情节严重的，对直接负责的主管人员和其他直接责任人员依法给予处分。</w:t>
      </w:r>
    </w:p>
    <w:p>
      <w:pPr>
        <w:ind w:firstLine="640" w:firstLineChars="200"/>
        <w:rPr>
          <w:rFonts w:ascii="Times New Roman" w:hAnsi="Times New Roman" w:cs="仿宋_GB2312"/>
          <w:sz w:val="32"/>
          <w:szCs w:val="32"/>
        </w:rPr>
      </w:pPr>
      <w:bookmarkStart w:id="130" w:name="第一百二十条"/>
      <w:bookmarkEnd w:id="130"/>
      <w:r>
        <w:rPr>
          <w:rFonts w:ascii="Times New Roman" w:eastAsia="黑体" w:hAnsi="Times New Roman" w:cs="黑体" w:hint="eastAsia"/>
          <w:sz w:val="32"/>
          <w:szCs w:val="32"/>
        </w:rPr>
        <w:t>第一百二十条</w:t>
      </w:r>
      <w:r>
        <w:rPr>
          <w:rFonts w:ascii="Times New Roman" w:hAnsi="Times New Roman" w:cs="仿宋_GB2312" w:hint="eastAsia"/>
          <w:sz w:val="32"/>
          <w:szCs w:val="32"/>
        </w:rPr>
        <w:t>　</w:t>
      </w:r>
      <w:r>
        <w:rPr>
          <w:rFonts w:ascii="Times New Roman" w:hAnsi="Times New Roman" w:cs="仿宋_GB2312" w:hint="eastAsia"/>
          <w:sz w:val="32"/>
          <w:szCs w:val="32"/>
        </w:rPr>
        <w:t>违反本法第四十四条、第四十五条、第四十七条规定，未给予未成年人免费或者优惠待遇的，由市场监督管理、文化和旅游、交通运输等部门按照职责分工责令限期改正，给予警告；拒不改正的，处一万元以上十万元以下罚款。</w:t>
      </w:r>
    </w:p>
    <w:p>
      <w:pPr>
        <w:ind w:firstLine="640" w:firstLineChars="200"/>
        <w:rPr>
          <w:rFonts w:ascii="Times New Roman" w:hAnsi="Times New Roman" w:cs="仿宋_GB2312"/>
          <w:sz w:val="32"/>
          <w:szCs w:val="32"/>
        </w:rPr>
      </w:pPr>
      <w:bookmarkStart w:id="131" w:name="第一百二十一条"/>
      <w:bookmarkEnd w:id="131"/>
      <w:r>
        <w:rPr>
          <w:rFonts w:ascii="Times New Roman" w:eastAsia="黑体" w:hAnsi="Times New Roman" w:cs="黑体" w:hint="eastAsia"/>
          <w:sz w:val="32"/>
          <w:szCs w:val="32"/>
        </w:rPr>
        <w:t>第一百二十一条</w:t>
      </w:r>
      <w:r>
        <w:rPr>
          <w:rFonts w:ascii="Times New Roman" w:hAnsi="Times New Roman" w:cs="仿宋_GB2312" w:hint="eastAsia"/>
          <w:sz w:val="32"/>
          <w:szCs w:val="32"/>
        </w:rPr>
        <w:t>　</w:t>
      </w:r>
      <w:r>
        <w:rPr>
          <w:rFonts w:ascii="Times New Roman" w:hAnsi="Times New Roman" w:cs="仿宋_GB2312" w:hint="eastAsia"/>
          <w:sz w:val="32"/>
          <w:szCs w:val="32"/>
        </w:rPr>
        <w:t>违反本法第五十条、第五十一条规定的，由新闻出版、广播电视、电影、网信等部门按照职责分工责令限期改正，给予警告，没收违法所得，可以并处十万元以下罚款；拒不改正或者情节严重的，责令暂停相关业务、停产停业或者吊销营业执照、吊销相关许可证，违法所得一百万元以上的，并处违法所得一倍以上十倍以下的罚款，没有违法所得或者违法所得不足一百万元的，并处十万元以上一百万元以下罚款。</w:t>
      </w:r>
    </w:p>
    <w:p>
      <w:pPr>
        <w:ind w:firstLine="640" w:firstLineChars="200"/>
        <w:rPr>
          <w:rFonts w:ascii="Times New Roman" w:hAnsi="Times New Roman" w:cs="仿宋_GB2312"/>
          <w:sz w:val="32"/>
          <w:szCs w:val="32"/>
        </w:rPr>
      </w:pPr>
      <w:bookmarkStart w:id="132" w:name="第一百二十二条"/>
      <w:bookmarkEnd w:id="132"/>
      <w:r>
        <w:rPr>
          <w:rFonts w:ascii="Times New Roman" w:eastAsia="黑体" w:hAnsi="Times New Roman" w:cs="黑体" w:hint="eastAsia"/>
          <w:sz w:val="32"/>
          <w:szCs w:val="32"/>
        </w:rPr>
        <w:t>第一百二十二条</w:t>
      </w:r>
      <w:r>
        <w:rPr>
          <w:rFonts w:ascii="Times New Roman" w:hAnsi="Times New Roman" w:cs="仿宋_GB2312" w:hint="eastAsia"/>
          <w:sz w:val="32"/>
          <w:szCs w:val="32"/>
        </w:rPr>
        <w:t>　</w:t>
      </w:r>
      <w:r>
        <w:rPr>
          <w:rFonts w:ascii="Times New Roman" w:hAnsi="Times New Roman" w:cs="仿宋_GB2312" w:hint="eastAsia"/>
          <w:sz w:val="32"/>
          <w:szCs w:val="32"/>
        </w:rPr>
        <w:t>场所运营单位违反本法第五十六条第二款规定、住宿经营者违反本法第五十七条规定的，由市场监督管理、应急管理、公安等部门按照职责分工责令限期改正，给予警告；拒不改正或者造成严重后果的，责令停业整顿或者吊销营业执照、吊销相关许可证，并处一万元以上十万元以下罚款。</w:t>
      </w:r>
    </w:p>
    <w:p>
      <w:pPr>
        <w:ind w:firstLine="640" w:firstLineChars="200"/>
        <w:rPr>
          <w:rFonts w:ascii="Times New Roman" w:hAnsi="Times New Roman" w:cs="仿宋_GB2312"/>
          <w:sz w:val="32"/>
          <w:szCs w:val="32"/>
        </w:rPr>
      </w:pPr>
      <w:bookmarkStart w:id="133" w:name="第一百二十三条"/>
      <w:bookmarkEnd w:id="133"/>
      <w:r>
        <w:rPr>
          <w:rFonts w:ascii="Times New Roman" w:eastAsia="黑体" w:hAnsi="Times New Roman" w:cs="黑体" w:hint="eastAsia"/>
          <w:sz w:val="32"/>
          <w:szCs w:val="32"/>
        </w:rPr>
        <w:t>第一百二十三条</w:t>
      </w:r>
      <w:r>
        <w:rPr>
          <w:rFonts w:ascii="Times New Roman" w:hAnsi="Times New Roman" w:cs="仿宋_GB2312" w:hint="eastAsia"/>
          <w:sz w:val="32"/>
          <w:szCs w:val="32"/>
        </w:rPr>
        <w:t>　</w:t>
      </w:r>
      <w:r>
        <w:rPr>
          <w:rFonts w:ascii="Times New Roman" w:hAnsi="Times New Roman" w:cs="仿宋_GB2312" w:hint="eastAsia"/>
          <w:sz w:val="32"/>
          <w:szCs w:val="32"/>
        </w:rPr>
        <w:t>相关经营者违反本法第五十八条、第五十九条第一款、第六十条规定的，由文化和旅游、市场监督管理、烟草专卖、公安等部门按照职责分工责令限期改正，给予警告，没收违法所得，可以并处五万元以下罚款；拒不改正或者情节严重的，责令停业整顿或者吊销营业执照、吊销相关许可证，可以并处五万元以上五十万元以下罚款。</w:t>
      </w:r>
    </w:p>
    <w:p>
      <w:pPr>
        <w:ind w:firstLine="640" w:firstLineChars="200"/>
        <w:rPr>
          <w:rFonts w:ascii="Times New Roman" w:hAnsi="Times New Roman" w:cs="仿宋_GB2312"/>
          <w:sz w:val="32"/>
          <w:szCs w:val="32"/>
        </w:rPr>
      </w:pPr>
      <w:bookmarkStart w:id="134" w:name="第一百二十四条"/>
      <w:bookmarkEnd w:id="134"/>
      <w:r>
        <w:rPr>
          <w:rFonts w:ascii="Times New Roman" w:eastAsia="黑体" w:hAnsi="Times New Roman" w:cs="黑体" w:hint="eastAsia"/>
          <w:sz w:val="32"/>
          <w:szCs w:val="32"/>
        </w:rPr>
        <w:t>第一百二十四条</w:t>
      </w:r>
      <w:r>
        <w:rPr>
          <w:rFonts w:ascii="Times New Roman" w:hAnsi="Times New Roman" w:cs="仿宋_GB2312" w:hint="eastAsia"/>
          <w:sz w:val="32"/>
          <w:szCs w:val="32"/>
        </w:rPr>
        <w:t>　</w:t>
      </w:r>
      <w:r>
        <w:rPr>
          <w:rFonts w:ascii="Times New Roman" w:hAnsi="Times New Roman" w:cs="仿宋_GB2312" w:hint="eastAsia"/>
          <w:sz w:val="32"/>
          <w:szCs w:val="32"/>
        </w:rPr>
        <w:t>违反本法第五十九条第二款规定，在学校、幼儿园和其他未成年人集中活动的公共场所吸烟、饮酒的，由卫生健康、教育、市场监督管理等部门按照职责分工责令改正，给予警告，可以并处五百元以下罚款；场所管理者未及时制止的，由卫生健康、教育、市场监督管理等部门按照职责分工给予警告，并处一万元以下罚款。</w:t>
      </w:r>
    </w:p>
    <w:p>
      <w:pPr>
        <w:ind w:firstLine="640" w:firstLineChars="200"/>
        <w:rPr>
          <w:rFonts w:ascii="Times New Roman" w:hAnsi="Times New Roman" w:cs="仿宋_GB2312"/>
          <w:sz w:val="32"/>
          <w:szCs w:val="32"/>
        </w:rPr>
      </w:pPr>
      <w:bookmarkStart w:id="135" w:name="第一百二十五条"/>
      <w:bookmarkEnd w:id="135"/>
      <w:r>
        <w:rPr>
          <w:rFonts w:ascii="Times New Roman" w:eastAsia="黑体" w:hAnsi="Times New Roman" w:cs="黑体" w:hint="eastAsia"/>
          <w:sz w:val="32"/>
          <w:szCs w:val="32"/>
        </w:rPr>
        <w:t>第一百二十五条</w:t>
      </w:r>
      <w:r>
        <w:rPr>
          <w:rFonts w:ascii="Times New Roman" w:hAnsi="Times New Roman" w:cs="仿宋_GB2312" w:hint="eastAsia"/>
          <w:sz w:val="32"/>
          <w:szCs w:val="32"/>
        </w:rPr>
        <w:t>　</w:t>
      </w:r>
      <w:r>
        <w:rPr>
          <w:rFonts w:ascii="Times New Roman" w:hAnsi="Times New Roman" w:cs="仿宋_GB2312" w:hint="eastAsia"/>
          <w:sz w:val="32"/>
          <w:szCs w:val="32"/>
        </w:rPr>
        <w:t>违反本法第六十一条规定的，由文化和旅游、人力资源和社会保障、市场监督管理等部门按照职责分工责令限期改正，给予警告，没收违法所得，可以并处十万元以下罚款；拒不改正或者情节严重的，责令停产停业或者吊销营业执照、吊销相关许可证，并处十万元以上一百万元以下罚款。</w:t>
      </w:r>
    </w:p>
    <w:p>
      <w:pPr>
        <w:ind w:firstLine="640" w:firstLineChars="200"/>
        <w:rPr>
          <w:rFonts w:ascii="Times New Roman" w:hAnsi="Times New Roman" w:cs="仿宋_GB2312"/>
          <w:sz w:val="32"/>
          <w:szCs w:val="32"/>
        </w:rPr>
      </w:pPr>
      <w:bookmarkStart w:id="136" w:name="第一百二十六条"/>
      <w:bookmarkEnd w:id="136"/>
      <w:r>
        <w:rPr>
          <w:rFonts w:ascii="Times New Roman" w:eastAsia="黑体" w:hAnsi="Times New Roman" w:cs="黑体" w:hint="eastAsia"/>
          <w:sz w:val="32"/>
          <w:szCs w:val="32"/>
        </w:rPr>
        <w:t>第一百二十六条</w:t>
      </w:r>
      <w:r>
        <w:rPr>
          <w:rFonts w:ascii="Times New Roman" w:hAnsi="Times New Roman" w:cs="仿宋_GB2312" w:hint="eastAsia"/>
          <w:sz w:val="32"/>
          <w:szCs w:val="32"/>
        </w:rPr>
        <w:t>　</w:t>
      </w:r>
      <w:r>
        <w:rPr>
          <w:rFonts w:ascii="Times New Roman" w:hAnsi="Times New Roman" w:cs="仿宋_GB2312" w:hint="eastAsia"/>
          <w:sz w:val="32"/>
          <w:szCs w:val="32"/>
        </w:rPr>
        <w:t>密切接触未成年人的单位违反本法第六十二条规定，未履行查询义务，或者招用、继续聘用具有相关违法犯罪记录人员的，由教育、人力资源和社会保障、市场监督管理等部门按照职责分工责令限期改正，给予警告，并处五万元以下罚款；拒不改正或者造成严重后果的，责令停业整顿或者吊销营业执照、吊销相关许可证，并处五万元以上五十万元以下罚款，对直接负责的主管人员和其他直接责任人员依法给予处分。</w:t>
      </w:r>
    </w:p>
    <w:p>
      <w:pPr>
        <w:ind w:firstLine="640" w:firstLineChars="200"/>
        <w:rPr>
          <w:rFonts w:ascii="Times New Roman" w:hAnsi="Times New Roman" w:cs="仿宋_GB2312"/>
          <w:sz w:val="32"/>
          <w:szCs w:val="32"/>
        </w:rPr>
      </w:pPr>
      <w:bookmarkStart w:id="137" w:name="第一百二十七条"/>
      <w:bookmarkEnd w:id="137"/>
      <w:r>
        <w:rPr>
          <w:rFonts w:ascii="Times New Roman" w:eastAsia="黑体" w:hAnsi="Times New Roman" w:cs="黑体" w:hint="eastAsia"/>
          <w:sz w:val="32"/>
          <w:szCs w:val="32"/>
        </w:rPr>
        <w:t>第一百二十七条</w:t>
      </w:r>
      <w:r>
        <w:rPr>
          <w:rFonts w:ascii="Times New Roman" w:hAnsi="Times New Roman" w:cs="仿宋_GB2312" w:hint="eastAsia"/>
          <w:sz w:val="32"/>
          <w:szCs w:val="32"/>
        </w:rPr>
        <w:t>　</w:t>
      </w:r>
      <w:r>
        <w:rPr>
          <w:rFonts w:ascii="Times New Roman" w:hAnsi="Times New Roman" w:cs="仿宋_GB2312" w:hint="eastAsia"/>
          <w:sz w:val="32"/>
          <w:szCs w:val="32"/>
        </w:rPr>
        <w:t>信息处理者违反本法第七十二条规定，或者网络产品和服务提供者违反本法第七十三条、第七十四条、第七十五条、第七十六条、第七十七条、第八十条规定的，由公安、网信、电信、新闻出版、广播电视、文化和旅游等有关部门按照职责分工责令改正，给予警告，没收违法所得，违法所得一百万元以上的，并处违法所得一倍以上十倍以下罚款，没有违法所得或者违法所得不足一百万元的，并处十万元以上一百万元以下罚款，对直接负责的主管人员和其他责任人员处一万元以上十万元以下罚款；拒不改正或者情节严重的，并可以责令暂停相关业务、停业整顿、关闭网站、吊销营业执照或者吊销相关许可证。</w:t>
      </w:r>
    </w:p>
    <w:p>
      <w:pPr>
        <w:ind w:firstLine="640" w:firstLineChars="200"/>
        <w:rPr>
          <w:rFonts w:ascii="Times New Roman" w:hAnsi="Times New Roman" w:cs="仿宋_GB2312"/>
          <w:sz w:val="32"/>
          <w:szCs w:val="32"/>
        </w:rPr>
      </w:pPr>
      <w:bookmarkStart w:id="138" w:name="第一百二十八条"/>
      <w:bookmarkEnd w:id="138"/>
      <w:r>
        <w:rPr>
          <w:rFonts w:ascii="Times New Roman" w:eastAsia="黑体" w:hAnsi="Times New Roman" w:cs="黑体" w:hint="eastAsia"/>
          <w:sz w:val="32"/>
          <w:szCs w:val="32"/>
        </w:rPr>
        <w:t>第一百二十八条</w:t>
      </w:r>
      <w:r>
        <w:rPr>
          <w:rFonts w:ascii="Times New Roman" w:hAnsi="Times New Roman" w:cs="仿宋_GB2312" w:hint="eastAsia"/>
          <w:sz w:val="32"/>
          <w:szCs w:val="32"/>
        </w:rPr>
        <w:t>　</w:t>
      </w:r>
      <w:r>
        <w:rPr>
          <w:rFonts w:ascii="Times New Roman" w:hAnsi="Times New Roman" w:cs="仿宋_GB2312" w:hint="eastAsia"/>
          <w:sz w:val="32"/>
          <w:szCs w:val="32"/>
        </w:rPr>
        <w:t>国家机关工作人员玩忽职守、滥用职权、徇私舞弊，损害未成年人合法权益的，依法给予处分。</w:t>
      </w:r>
    </w:p>
    <w:p>
      <w:pPr>
        <w:ind w:firstLine="640" w:firstLineChars="200"/>
        <w:rPr>
          <w:rFonts w:ascii="Times New Roman" w:hAnsi="Times New Roman" w:cs="仿宋_GB2312"/>
          <w:sz w:val="32"/>
          <w:szCs w:val="32"/>
        </w:rPr>
      </w:pPr>
      <w:bookmarkStart w:id="139" w:name="第一百二十九条"/>
      <w:bookmarkEnd w:id="139"/>
      <w:r>
        <w:rPr>
          <w:rFonts w:ascii="Times New Roman" w:eastAsia="黑体" w:hAnsi="Times New Roman" w:cs="黑体" w:hint="eastAsia"/>
          <w:sz w:val="32"/>
          <w:szCs w:val="32"/>
        </w:rPr>
        <w:t>第一百二十九条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违反本法规定，侵犯未成年人合法权益，造成人身、财产或者其他损害的，依法承担民事责任。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违反本法规定，构成违反治安管理行为的，依法给予治安管理处罚；构成犯罪的，依法追究刑事责任。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40" w:name="第九章 附则"/>
      <w:bookmarkEnd w:id="140"/>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1" w:name="第一百三十条"/>
      <w:bookmarkEnd w:id="141"/>
      <w:r>
        <w:rPr>
          <w:rFonts w:ascii="Times New Roman" w:eastAsia="黑体" w:hAnsi="Times New Roman" w:cs="黑体" w:hint="eastAsia"/>
          <w:sz w:val="32"/>
          <w:szCs w:val="32"/>
        </w:rPr>
        <w:t>第一百三十条</w:t>
      </w:r>
      <w:r>
        <w:rPr>
          <w:rFonts w:ascii="Times New Roman" w:hAnsi="Times New Roman" w:cs="仿宋_GB2312" w:hint="eastAsia"/>
          <w:sz w:val="32"/>
          <w:szCs w:val="32"/>
        </w:rPr>
        <w:t>　</w:t>
      </w:r>
      <w:r>
        <w:rPr>
          <w:rFonts w:ascii="Times New Roman" w:hAnsi="Times New Roman" w:cs="仿宋_GB2312" w:hint="eastAsia"/>
          <w:sz w:val="32"/>
          <w:szCs w:val="32"/>
        </w:rPr>
        <w:t>本法中下列用语的含义：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密切接触未成年人的单位，是指学校、幼儿园等教育机构；校外培训机构；未成年人救助保护机构、儿童福利机构等未成年人安置、救助机构；婴幼儿照护服务机构、早期教育服务机构；校外托管、临时看护机构；家政服务机构；为未成年人提供医疗服务的医疗机构；其他对未成年人负有教育、培训、监护、救助、看护、医疗等职责的企业事业单位、社会组织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（二）学校，是指普通中小学、特殊教育学校、中等职业学校、专门学校。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（三）学生欺凌，是指发生在学生之间，一方蓄意或者恶意通过肢体、语言及网络等手段实施欺压、侮辱，造成另一方人身伤害、财产损失或者精神损害的行为。</w:t>
      </w:r>
    </w:p>
    <w:p>
      <w:pPr>
        <w:ind w:firstLine="640" w:firstLineChars="200"/>
        <w:rPr>
          <w:rFonts w:ascii="Times New Roman" w:hAnsi="Times New Roman" w:cs="仿宋_GB2312"/>
          <w:sz w:val="32"/>
          <w:szCs w:val="32"/>
        </w:rPr>
      </w:pPr>
      <w:bookmarkStart w:id="142" w:name="第一百三十一条"/>
      <w:bookmarkEnd w:id="142"/>
      <w:r>
        <w:rPr>
          <w:rFonts w:ascii="Times New Roman" w:eastAsia="黑体" w:hAnsi="Times New Roman" w:cs="黑体" w:hint="eastAsia"/>
          <w:sz w:val="32"/>
          <w:szCs w:val="32"/>
        </w:rPr>
        <w:t>第一百三十一条</w:t>
      </w:r>
      <w:r>
        <w:rPr>
          <w:rFonts w:ascii="Times New Roman" w:hAnsi="Times New Roman" w:cs="仿宋_GB2312" w:hint="eastAsia"/>
          <w:sz w:val="32"/>
          <w:szCs w:val="32"/>
        </w:rPr>
        <w:t>　</w:t>
      </w:r>
      <w:r>
        <w:rPr>
          <w:rFonts w:ascii="Times New Roman" w:hAnsi="Times New Roman" w:cs="仿宋_GB2312" w:hint="eastAsia"/>
          <w:sz w:val="32"/>
          <w:szCs w:val="32"/>
        </w:rPr>
        <w:t>对中国境内未满十八周岁的外国人、无国籍人，依照本法有关规定予以保护。</w:t>
      </w:r>
    </w:p>
    <w:p>
      <w:pPr>
        <w:ind w:firstLine="640" w:firstLineChars="200"/>
        <w:rPr>
          <w:rFonts w:ascii="Times New Roman" w:hAnsi="Times New Roman" w:cs="仿宋_GB2312"/>
          <w:sz w:val="32"/>
          <w:szCs w:val="32"/>
        </w:rPr>
      </w:pPr>
      <w:bookmarkStart w:id="143" w:name="第一百三十二条"/>
      <w:bookmarkEnd w:id="143"/>
      <w:r>
        <w:rPr>
          <w:rFonts w:ascii="Times New Roman" w:eastAsia="黑体" w:hAnsi="Times New Roman" w:cs="黑体" w:hint="eastAsia"/>
          <w:sz w:val="32"/>
          <w:szCs w:val="32"/>
        </w:rPr>
        <w:t>第一百三十二条</w:t>
      </w:r>
      <w:r>
        <w:rPr>
          <w:rFonts w:ascii="Times New Roman" w:hAnsi="Times New Roman" w:cs="仿宋_GB2312" w:hint="eastAsia"/>
          <w:sz w:val="32"/>
          <w:szCs w:val="32"/>
        </w:rPr>
        <w:t>　</w:t>
      </w:r>
      <w:r>
        <w:rPr>
          <w:rFonts w:ascii="Times New Roman" w:hAnsi="Times New Roman" w:cs="仿宋_GB2312" w:hint="eastAsia"/>
          <w:sz w:val="32"/>
          <w:szCs w:val="32"/>
        </w:rPr>
        <w:t>本法自2021年6月1日起施行。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