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FD996A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民法总则"/>
      <w:bookmarkEnd w:id="0"/>
      <w:r>
        <w:rPr>
          <w:rFonts w:hint="eastAsia" w:ascii="方正小标宋简体" w:hAnsi="方正小标宋简体" w:eastAsia="方正小标宋简体" w:cs="方正小标宋简体"/>
          <w:color w:val="333333"/>
          <w:sz w:val="44"/>
          <w:szCs w:val="44"/>
          <w:shd w:val="clear" w:color="auto" w:fill="FFFFFF"/>
        </w:rPr>
        <w:t>中华人民共和国民法总则</w:t>
      </w:r>
    </w:p>
    <w:p w14:paraId="7A54B58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（2017年3月15日第十二届全国人民代表大会第五次会议通过）</w:t>
      </w:r>
    </w:p>
    <w:p w14:paraId="18DFE894">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基本规定</w:t>
      </w:r>
    </w:p>
    <w:p w14:paraId="62CA1B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自然人</w:t>
      </w:r>
    </w:p>
    <w:p w14:paraId="7028708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民事权利能力和民事行为能力</w:t>
      </w:r>
    </w:p>
    <w:p w14:paraId="68A0D2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监　　护</w:t>
      </w:r>
    </w:p>
    <w:p w14:paraId="78ACB45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宣告失踪和宣告死亡</w:t>
      </w:r>
    </w:p>
    <w:p w14:paraId="18C4DF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个体工商户和农村承包经营户</w:t>
      </w:r>
    </w:p>
    <w:p w14:paraId="199E30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法　　人</w:t>
      </w:r>
    </w:p>
    <w:p w14:paraId="38F5C7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012CE3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营利法人</w:t>
      </w:r>
    </w:p>
    <w:p w14:paraId="0BAFEF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非营利法人</w:t>
      </w:r>
    </w:p>
    <w:p w14:paraId="71AC40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特别法人</w:t>
      </w:r>
    </w:p>
    <w:p w14:paraId="4DF19C7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非法人组织</w:t>
      </w:r>
    </w:p>
    <w:p w14:paraId="253D73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民事权利</w:t>
      </w:r>
    </w:p>
    <w:p w14:paraId="0D3CBB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民事法律行为</w:t>
      </w:r>
    </w:p>
    <w:p w14:paraId="3A1CA3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2675B0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意思表示</w:t>
      </w:r>
    </w:p>
    <w:p w14:paraId="08D1EB4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民事法律行为的效力</w:t>
      </w:r>
    </w:p>
    <w:p w14:paraId="2E7A2E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民事法律行为的附条件和附期限</w:t>
      </w:r>
    </w:p>
    <w:p w14:paraId="6352451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代　　理</w:t>
      </w:r>
    </w:p>
    <w:p w14:paraId="334DB9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16D9CB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委托代理</w:t>
      </w:r>
    </w:p>
    <w:p w14:paraId="58C972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代理终止</w:t>
      </w:r>
    </w:p>
    <w:p w14:paraId="270ADD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民事责任</w:t>
      </w:r>
    </w:p>
    <w:p w14:paraId="3C25FB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诉讼时效</w:t>
      </w:r>
    </w:p>
    <w:p w14:paraId="37050C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期间计算</w:t>
      </w:r>
    </w:p>
    <w:p w14:paraId="57A9F7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附　　则</w:t>
      </w:r>
    </w:p>
    <w:p w14:paraId="7083B9E1">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基本规定"/>
      <w:bookmarkEnd w:id="3"/>
      <w:r>
        <w:rPr>
          <w:rFonts w:hint="eastAsia" w:ascii="Times New Roman" w:hAnsi="Times New Roman" w:eastAsia="黑体" w:cs="黑体"/>
          <w:szCs w:val="32"/>
        </w:rPr>
        <w:t>第一章　基本规定</w:t>
      </w:r>
    </w:p>
    <w:p w14:paraId="63EE8F7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为了保护民事主体的合法权益，调整民事关系，维护社会和经济秩序，适应中国特色社会主义发展要求，弘扬社会主义核心价值观，根据宪法，制定本法。</w:t>
      </w:r>
    </w:p>
    <w:p w14:paraId="62037DC9">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民法调整平等主体的自然人、法人和非法人组织之间的人身关系和财产关系。</w:t>
      </w:r>
    </w:p>
    <w:p w14:paraId="1FDD997F">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民事主体的人身权利、财产权利以及其他合法权益受法律保护，任何组织或者个人不得侵犯。</w:t>
      </w:r>
    </w:p>
    <w:p w14:paraId="3258986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民事主体在民事活动中的法律地位一律平等。</w:t>
      </w:r>
    </w:p>
    <w:p w14:paraId="3BF49EF1">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民事主体从事民事活动，应当遵循自愿原则，按照自己的意思设立、变更、终止民事法律关系。</w:t>
      </w:r>
    </w:p>
    <w:p w14:paraId="7E3424C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民事主体从事民事活动，应当遵循公平原则，合理确定各方的权利和义务。</w:t>
      </w:r>
    </w:p>
    <w:p w14:paraId="1419F384">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民事主体从事民事活动，应当遵循诚信原则，秉持诚实，恪守承诺。</w:t>
      </w:r>
    </w:p>
    <w:p w14:paraId="2DA39A46">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民事主体从事民事活动，不得违反法律，不得违背公序良俗。</w:t>
      </w:r>
    </w:p>
    <w:p w14:paraId="012ABB80">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民事主体从事民事活动，应当有利于节约资源、保护生态环境。</w:t>
      </w:r>
    </w:p>
    <w:p w14:paraId="161B166E">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处理民事纠纷，应当依照法律；法律没有规定的，可以适用习惯，但是不得违背公序良俗。</w:t>
      </w:r>
    </w:p>
    <w:p w14:paraId="43DA592A">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其他法律对民事关系有特别规定的，依照其规定。</w:t>
      </w:r>
    </w:p>
    <w:p w14:paraId="493EAC58">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中华人民共和国领域内的民事活动，适用中华人民共和国法律。法律另有规定的，依照其规定。</w:t>
      </w:r>
    </w:p>
    <w:p w14:paraId="51A8D710">
      <w:pPr>
        <w:rPr>
          <w:rFonts w:ascii="Times New Roman" w:hAnsi="Times New Roman" w:eastAsia="宋体" w:cs="宋体"/>
          <w:szCs w:val="32"/>
        </w:rPr>
      </w:pPr>
    </w:p>
    <w:p w14:paraId="697151DB">
      <w:pPr>
        <w:jc w:val="center"/>
        <w:rPr>
          <w:rFonts w:ascii="Times New Roman" w:hAnsi="Times New Roman" w:eastAsia="黑体" w:cs="黑体"/>
          <w:szCs w:val="32"/>
        </w:rPr>
      </w:pPr>
      <w:bookmarkStart w:id="16" w:name="第二章 自然人"/>
      <w:bookmarkEnd w:id="16"/>
      <w:r>
        <w:rPr>
          <w:rFonts w:hint="eastAsia" w:ascii="Times New Roman" w:hAnsi="Times New Roman" w:eastAsia="黑体" w:cs="黑体"/>
          <w:szCs w:val="32"/>
        </w:rPr>
        <w:t>第二章　自然人</w:t>
      </w:r>
    </w:p>
    <w:p w14:paraId="76803213">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7" w:name="第一节 民事权利能力和民事行为能力"/>
      <w:bookmarkEnd w:id="17"/>
      <w:r>
        <w:rPr>
          <w:rFonts w:hint="eastAsia" w:ascii="Times New Roman" w:hAnsi="Times New Roman" w:eastAsia="宋体" w:cs="宋体"/>
          <w:sz w:val="32"/>
          <w:szCs w:val="32"/>
          <w:lang w:val="en-US"/>
        </w:rPr>
        <w:t>第一节　民事权利能力和民事行为能力</w:t>
      </w:r>
    </w:p>
    <w:p w14:paraId="11174FDF">
      <w:pPr>
        <w:rPr>
          <w:rFonts w:ascii="Times New Roman" w:hAnsi="Times New Roman" w:eastAsia="宋体" w:cs="宋体"/>
          <w:szCs w:val="32"/>
        </w:rPr>
      </w:pPr>
    </w:p>
    <w:p w14:paraId="020B799E">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自然人从出生时起到死亡时止，具有民事权利能力，依法享有民事权利，承担民事义务。</w:t>
      </w:r>
    </w:p>
    <w:p w14:paraId="1F9DD089">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自然人的民事权利能力一律平等。</w:t>
      </w:r>
    </w:p>
    <w:p w14:paraId="65D7843F">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14:paraId="0CCFBC65">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涉及遗产继承、接受赠与等胎儿利益保护的，胎儿视为具有民事权利能力。但是胎儿娩出时为死体的，其民事权利能力自始不存在。</w:t>
      </w:r>
    </w:p>
    <w:p w14:paraId="57E008B1">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十八周岁以上的自然人为成年人。不满十八周岁的自然人为未成年人。</w:t>
      </w:r>
    </w:p>
    <w:p w14:paraId="1F2A9994">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成年人为完全民事行为能力人，可以独立实施民事法律行为。</w:t>
      </w:r>
    </w:p>
    <w:p w14:paraId="5B93C0D3">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十六周岁以上的未成年人，以自己的劳动收入为主要生活来源的，视为完全民事行为能力人。</w:t>
      </w:r>
    </w:p>
    <w:p w14:paraId="2B5D2634">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八周岁以上的未成年人为限制民事行为能力人，实施民事法律行为由其法定代理人代理或者经其法定代理人同意、追认，但是可以独立实施纯获利益的民事法律行为或者与其年龄、智力相适应的民事法律行为。</w:t>
      </w:r>
    </w:p>
    <w:p w14:paraId="0FE7723C">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不满八周岁的未成年人为无民事行为能力人，由其法定代理人代理实施民事法律行为。</w:t>
      </w:r>
    </w:p>
    <w:p w14:paraId="471540F9">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不能辨认自己行为的成年人为无民事行为能力人，由其法定代理人代理实施民事法律行为。</w:t>
      </w:r>
    </w:p>
    <w:p w14:paraId="0D4386A1">
      <w:pPr>
        <w:ind w:firstLine="632" w:firstLineChars="200"/>
        <w:rPr>
          <w:rFonts w:ascii="Times New Roman" w:hAnsi="Times New Roman" w:cs="仿宋_GB2312"/>
          <w:sz w:val="32"/>
          <w:szCs w:val="32"/>
        </w:rPr>
      </w:pPr>
      <w:r>
        <w:rPr>
          <w:rFonts w:hint="eastAsia" w:ascii="Times New Roman" w:hAnsi="Times New Roman" w:cs="仿宋_GB2312"/>
          <w:sz w:val="32"/>
          <w:szCs w:val="32"/>
        </w:rPr>
        <w:t>八周岁以上的未成年人不能辨认自己行为的，适用前款规定。</w:t>
      </w:r>
    </w:p>
    <w:p w14:paraId="0EA997B1">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403FCD48">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无民事行为能力人、限制民事行为能力人的监护人是其法定代理人。</w:t>
      </w:r>
    </w:p>
    <w:p w14:paraId="595C64B5">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不能辨认或者不能完全辨认自己行为的成年人，其利害关系人或者有关组织，可以向人民法院申请认定该成年人为无民事行为能力人或者限制民事行为能力人。</w:t>
      </w:r>
    </w:p>
    <w:p w14:paraId="36E8CC3B">
      <w:pPr>
        <w:ind w:firstLine="632" w:firstLineChars="200"/>
        <w:rPr>
          <w:rFonts w:ascii="Times New Roman" w:hAnsi="Times New Roman" w:cs="仿宋_GB2312"/>
          <w:sz w:val="32"/>
          <w:szCs w:val="32"/>
        </w:rPr>
      </w:pPr>
      <w:r>
        <w:rPr>
          <w:rFonts w:hint="eastAsia" w:ascii="Times New Roman" w:hAnsi="Times New Roman" w:cs="仿宋_GB2312"/>
          <w:sz w:val="32"/>
          <w:szCs w:val="32"/>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14:paraId="35CC09B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本条规定的有关组织包括：居民委员会、村民委员会、学校、医疗机构、妇女联合会、残疾人联合会、依法设立的老年人组织、民政部门等。</w:t>
      </w:r>
    </w:p>
    <w:p w14:paraId="0FD772E7">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自然人以户籍登记或者其他有效身份登记记载的居所为住所；经常居所与住所不一致的，经常居所视为住所。</w:t>
      </w:r>
    </w:p>
    <w:p w14:paraId="08DF6266">
      <w:pPr>
        <w:rPr>
          <w:rFonts w:ascii="Times New Roman" w:hAnsi="Times New Roman" w:eastAsia="宋体" w:cs="宋体"/>
          <w:szCs w:val="32"/>
        </w:rPr>
      </w:pPr>
    </w:p>
    <w:p w14:paraId="69CD8CE6">
      <w:pPr>
        <w:jc w:val="center"/>
        <w:rPr>
          <w:rFonts w:ascii="Times New Roman" w:hAnsi="Times New Roman" w:eastAsia="宋体" w:cs="宋体"/>
          <w:szCs w:val="32"/>
        </w:rPr>
      </w:pPr>
      <w:bookmarkStart w:id="31" w:name="第二节 监护"/>
      <w:bookmarkEnd w:id="31"/>
      <w:r>
        <w:rPr>
          <w:rFonts w:hint="eastAsia" w:ascii="Times New Roman" w:hAnsi="Times New Roman" w:eastAsia="宋体" w:cs="宋体"/>
          <w:sz w:val="32"/>
          <w:szCs w:val="32"/>
          <w:lang w:val="en-US"/>
        </w:rPr>
        <w:t>第二节　监　　护</w:t>
      </w:r>
    </w:p>
    <w:p w14:paraId="2F3514F7">
      <w:pPr>
        <w:rPr>
          <w:rFonts w:ascii="Times New Roman" w:hAnsi="Times New Roman" w:eastAsia="宋体" w:cs="宋体"/>
          <w:szCs w:val="32"/>
        </w:rPr>
      </w:pPr>
    </w:p>
    <w:p w14:paraId="6B2E0CD2">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父母对未成年子女负有抚养、教育和保护的义务。</w:t>
      </w:r>
    </w:p>
    <w:p w14:paraId="25E18962">
      <w:pPr>
        <w:ind w:firstLine="632" w:firstLineChars="200"/>
        <w:rPr>
          <w:rFonts w:ascii="Times New Roman" w:hAnsi="Times New Roman" w:cs="仿宋_GB2312"/>
          <w:sz w:val="32"/>
          <w:szCs w:val="32"/>
        </w:rPr>
      </w:pPr>
      <w:r>
        <w:rPr>
          <w:rFonts w:hint="eastAsia" w:ascii="Times New Roman" w:hAnsi="Times New Roman" w:cs="仿宋_GB2312"/>
          <w:sz w:val="32"/>
          <w:szCs w:val="32"/>
        </w:rPr>
        <w:t>成年子女对父母负有赡养、扶助和保护的义务。</w:t>
      </w:r>
    </w:p>
    <w:p w14:paraId="40CE0072">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父母是未成年子女的监护人。</w:t>
      </w:r>
    </w:p>
    <w:p w14:paraId="57AD052E">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未成年人的父母已经死亡或者没有监护能力的，由下列有监护能力的人按顺序担任监护人：</w:t>
      </w:r>
    </w:p>
    <w:p w14:paraId="39F73CE0">
      <w:pPr>
        <w:ind w:firstLine="632" w:firstLineChars="200"/>
        <w:rPr>
          <w:rFonts w:ascii="Times New Roman" w:hAnsi="Times New Roman" w:cs="仿宋_GB2312"/>
          <w:sz w:val="32"/>
          <w:szCs w:val="32"/>
        </w:rPr>
      </w:pPr>
      <w:r>
        <w:rPr>
          <w:rFonts w:hint="eastAsia" w:ascii="Times New Roman" w:hAnsi="Times New Roman" w:cs="仿宋_GB2312"/>
          <w:sz w:val="32"/>
          <w:szCs w:val="32"/>
        </w:rPr>
        <w:t>（一）祖父母、外祖父母；</w:t>
      </w:r>
    </w:p>
    <w:p w14:paraId="21B1D738">
      <w:pPr>
        <w:ind w:firstLine="632" w:firstLineChars="200"/>
        <w:rPr>
          <w:rFonts w:ascii="Times New Roman" w:hAnsi="Times New Roman" w:cs="仿宋_GB2312"/>
          <w:sz w:val="32"/>
          <w:szCs w:val="32"/>
        </w:rPr>
      </w:pPr>
      <w:r>
        <w:rPr>
          <w:rFonts w:hint="eastAsia" w:ascii="Times New Roman" w:hAnsi="Times New Roman" w:cs="仿宋_GB2312"/>
          <w:sz w:val="32"/>
          <w:szCs w:val="32"/>
        </w:rPr>
        <w:t>（二）兄、姐；</w:t>
      </w:r>
    </w:p>
    <w:p w14:paraId="09B97AA7">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（三）其他愿意担任监护人的个人或者组织，但是须经未成年人住所地的居民委员会、村民委员会或者民政部门同意。</w:t>
      </w:r>
    </w:p>
    <w:p w14:paraId="3FB5253F">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无民事行为能力或者限制民事行为能力的成年人，由下列有监护能力的人按顺序担任监护人：</w:t>
      </w:r>
    </w:p>
    <w:p w14:paraId="47563D5E">
      <w:pPr>
        <w:ind w:firstLine="632" w:firstLineChars="200"/>
        <w:rPr>
          <w:rFonts w:ascii="Times New Roman" w:hAnsi="Times New Roman" w:cs="仿宋_GB2312"/>
          <w:sz w:val="32"/>
          <w:szCs w:val="32"/>
        </w:rPr>
      </w:pPr>
      <w:r>
        <w:rPr>
          <w:rFonts w:hint="eastAsia" w:ascii="Times New Roman" w:hAnsi="Times New Roman" w:cs="仿宋_GB2312"/>
          <w:sz w:val="32"/>
          <w:szCs w:val="32"/>
        </w:rPr>
        <w:t>（一）配偶；</w:t>
      </w:r>
    </w:p>
    <w:p w14:paraId="4788D2D9">
      <w:pPr>
        <w:ind w:firstLine="632" w:firstLineChars="200"/>
        <w:rPr>
          <w:rFonts w:ascii="Times New Roman" w:hAnsi="Times New Roman" w:cs="仿宋_GB2312"/>
          <w:sz w:val="32"/>
          <w:szCs w:val="32"/>
        </w:rPr>
      </w:pPr>
      <w:r>
        <w:rPr>
          <w:rFonts w:hint="eastAsia" w:ascii="Times New Roman" w:hAnsi="Times New Roman" w:cs="仿宋_GB2312"/>
          <w:sz w:val="32"/>
          <w:szCs w:val="32"/>
        </w:rPr>
        <w:t>（二）父母、子女；</w:t>
      </w:r>
    </w:p>
    <w:p w14:paraId="0E92C164">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（三）其他近亲属；</w:t>
      </w:r>
    </w:p>
    <w:p w14:paraId="13A1995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（四）其他愿意担任监护人的个人或者组织，但是须经被监护人住所地的居民委员会、村民委员会或者民政部门同意。</w:t>
      </w:r>
    </w:p>
    <w:p w14:paraId="2B0D6CAC">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被监护人的父母担任监护人的，可以通过遗嘱指定监护人。</w:t>
      </w:r>
    </w:p>
    <w:p w14:paraId="049AA65D">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依法具有监护资格的人之间可以协议确定监护人。协议确定监护人应当尊重被监护人的真实意愿。</w:t>
      </w:r>
    </w:p>
    <w:p w14:paraId="553B6FA4">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对监护人的确定有争议的，由被监护人住所地的居民委员会、村民委员会或者民政部门指定监护人，有关当事人对指定不服的，可以向人民法院申请指定监护人；有关当事人也可以直接向人民法院申请指定监护人。</w:t>
      </w:r>
    </w:p>
    <w:p w14:paraId="3FBD0577">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居民委员会、村民委员会、民政部门或者人民法院应当尊重被监护人的真实意愿，按照最有利于被监护人的原则在依法具有监护资格的人中指定监护人。</w:t>
      </w:r>
    </w:p>
    <w:p w14:paraId="390BB168">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依照本条第一款规定指定监护人前，被监护人的人身权利、财产权利以及其他合法权益处于无人保护状态的，由被监护人住所地的居民委员会、村民委员会、法律规定的有关组织或者民政部门担任临时监护人。</w:t>
      </w:r>
    </w:p>
    <w:p w14:paraId="76A3B3F3">
      <w:pPr>
        <w:ind w:firstLine="632" w:firstLineChars="200"/>
        <w:rPr>
          <w:rFonts w:ascii="Times New Roman" w:hAnsi="Times New Roman" w:cs="仿宋_GB2312"/>
          <w:sz w:val="32"/>
          <w:szCs w:val="32"/>
        </w:rPr>
      </w:pPr>
      <w:r>
        <w:rPr>
          <w:rFonts w:hint="eastAsia" w:ascii="Times New Roman" w:hAnsi="Times New Roman" w:cs="仿宋_GB2312"/>
          <w:sz w:val="32"/>
          <w:szCs w:val="32"/>
        </w:rPr>
        <w:t>监护人被指定后，不得擅自变更；擅自变更的，不免除被指定的监护人的责任。</w:t>
      </w:r>
    </w:p>
    <w:p w14:paraId="382DA83F">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没有依法具有监护资格的人的，监护人由民政部门担任，也可以由具备履行监护职责条件的被监护人住所地的居民委员会、村民委员会担任。</w:t>
      </w:r>
    </w:p>
    <w:p w14:paraId="1DCE40FC">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具有完全民事行为能力的成年人，可以与其近亲属、其他愿意担任监护人的个人或者组织事先协商，以书面形式确定自己的监护人。协商确定的监护人在该成年人丧失或者部分丧失民事行为能力时，履行监护职责。</w:t>
      </w:r>
    </w:p>
    <w:p w14:paraId="65747EE2">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监护人的职责是代理被监护人实施民事法律行为，保护被监护人的人身权利、财产权利以及其他合法权益等。</w:t>
      </w:r>
    </w:p>
    <w:p w14:paraId="7BF84617">
      <w:pPr>
        <w:ind w:firstLine="632" w:firstLineChars="200"/>
        <w:rPr>
          <w:rFonts w:ascii="Times New Roman" w:hAnsi="Times New Roman" w:cs="仿宋_GB2312"/>
          <w:sz w:val="32"/>
          <w:szCs w:val="32"/>
        </w:rPr>
      </w:pPr>
      <w:r>
        <w:rPr>
          <w:rFonts w:hint="eastAsia" w:ascii="Times New Roman" w:hAnsi="Times New Roman" w:cs="仿宋_GB2312"/>
          <w:sz w:val="32"/>
          <w:szCs w:val="32"/>
        </w:rPr>
        <w:t>监护人依法履行监护职责产生的权利，受法律保护。</w:t>
      </w:r>
    </w:p>
    <w:p w14:paraId="45A987DD">
      <w:pPr>
        <w:ind w:firstLine="632" w:firstLineChars="200"/>
        <w:rPr>
          <w:rFonts w:ascii="Times New Roman" w:hAnsi="Times New Roman" w:cs="仿宋_GB2312"/>
          <w:sz w:val="32"/>
          <w:szCs w:val="32"/>
        </w:rPr>
      </w:pPr>
      <w:r>
        <w:rPr>
          <w:rFonts w:hint="eastAsia" w:ascii="Times New Roman" w:hAnsi="Times New Roman" w:cs="仿宋_GB2312"/>
          <w:sz w:val="32"/>
          <w:szCs w:val="32"/>
        </w:rPr>
        <w:t>监护人不履行监护职责或者侵害被监护人合法权益的，应当承担法律责任。</w:t>
      </w:r>
    </w:p>
    <w:p w14:paraId="055C4DC5">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监护人应当按照最有利于被监护人的原则履行监护职责。监护人除为维护被监护人利益外，不得处分被监护人的财产。</w:t>
      </w:r>
    </w:p>
    <w:p w14:paraId="28F56A71">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未成年人的监护人履行监护职责，在作出与被监护人利益有关的决定时，应当根据被监护人的年龄和智力状况，尊重被监护人的真实意愿。</w:t>
      </w:r>
    </w:p>
    <w:p w14:paraId="5ACA4182">
      <w:pPr>
        <w:ind w:firstLine="632" w:firstLineChars="200"/>
        <w:rPr>
          <w:rFonts w:ascii="Times New Roman" w:hAnsi="Times New Roman" w:cs="仿宋_GB2312"/>
          <w:sz w:val="32"/>
          <w:szCs w:val="32"/>
        </w:rPr>
      </w:pPr>
      <w:r>
        <w:rPr>
          <w:rFonts w:hint="eastAsia" w:ascii="Times New Roman" w:hAnsi="Times New Roman" w:cs="仿宋_GB2312"/>
          <w:sz w:val="32"/>
          <w:szCs w:val="32"/>
        </w:rPr>
        <w:t>成年人的监护人履行监护职责，应当最大程度地尊重被监护人的真实意愿，保障并协助被监护人实施与其智力、精神健康状况相适应的民事法律行为。对被监护人有能力独立处理的事务，监护人不得干涉。</w:t>
      </w:r>
    </w:p>
    <w:p w14:paraId="07C64AE7">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监护人有下列情形之一的，人民法院根据有关个人或者组织的申请，撤销其监护人资格，安排必要的临时监护措施，并按照最有利于被监护人的原则依法指定监护人：</w:t>
      </w:r>
    </w:p>
    <w:p w14:paraId="4BD1D656">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（一）实施严重损害被监护人身心健康行为的；</w:t>
      </w:r>
    </w:p>
    <w:p w14:paraId="3FF3B665">
      <w:pPr>
        <w:ind w:firstLine="632" w:firstLineChars="200"/>
        <w:rPr>
          <w:rFonts w:ascii="Times New Roman" w:hAnsi="Times New Roman" w:cs="仿宋_GB2312"/>
          <w:sz w:val="32"/>
          <w:szCs w:val="32"/>
        </w:rPr>
      </w:pPr>
      <w:r>
        <w:rPr>
          <w:rFonts w:hint="eastAsia" w:ascii="Times New Roman" w:hAnsi="Times New Roman" w:cs="仿宋_GB2312"/>
          <w:sz w:val="32"/>
          <w:szCs w:val="32"/>
        </w:rPr>
        <w:t>（二）怠于履行监护职责，或者无法履行监护职责并且拒绝将监护职责部分或者全部委托给他人，导致被监护人处于危困状态的；</w:t>
      </w:r>
    </w:p>
    <w:p w14:paraId="7E7AABCE">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（三）实施严重侵害被监护人合法权益的其他行为的。</w:t>
      </w:r>
    </w:p>
    <w:p w14:paraId="1C322C5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本条规定的有关个人和组织包括：其他依法具有监护资格的人，居民委员会、村民委员会、学校、医疗机构、妇女联合会、残疾人联合会、未成年人保护组织、依法设立的老年人组织、民政部门等。</w:t>
      </w:r>
    </w:p>
    <w:p w14:paraId="1A787E6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前款规定的个人和民政部门以外的组织未及时向人民法院申请撤销监护人资格的，民政部门应当向人民法院申请。</w:t>
      </w:r>
    </w:p>
    <w:p w14:paraId="6DDBD3F1">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依法负担被监护人抚养费、赡养费、扶养费的父母、子女、配偶等，被人民法院撤销监护人资格后，应当继续履行负担的义务。</w:t>
      </w:r>
    </w:p>
    <w:p w14:paraId="3356A712">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14:paraId="3D5C0FC0">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有下列情形之一的，监护关系终止：</w:t>
      </w:r>
    </w:p>
    <w:p w14:paraId="0FF16A74">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（一）被监护人取得或者恢复完全民事行为能力；</w:t>
      </w:r>
    </w:p>
    <w:p w14:paraId="3046B7F5">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（二）监护人丧失监护能力；</w:t>
      </w:r>
    </w:p>
    <w:p w14:paraId="29CA3C74">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（三）被监护人或者监护人死亡；</w:t>
      </w:r>
    </w:p>
    <w:p w14:paraId="2C799153">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（四）人民法院认定监护关系终止的其他情形。</w:t>
      </w:r>
    </w:p>
    <w:p w14:paraId="043E672D">
      <w:pPr>
        <w:ind w:firstLine="632" w:firstLineChars="200"/>
        <w:rPr>
          <w:rFonts w:ascii="Times New Roman" w:hAnsi="Times New Roman" w:cs="仿宋_GB2312"/>
          <w:sz w:val="32"/>
          <w:szCs w:val="32"/>
        </w:rPr>
      </w:pPr>
      <w:r>
        <w:rPr>
          <w:rFonts w:hint="eastAsia" w:ascii="Times New Roman" w:hAnsi="Times New Roman" w:cs="仿宋_GB2312"/>
          <w:sz w:val="32"/>
          <w:szCs w:val="32"/>
        </w:rPr>
        <w:t>监护关系终止后，被监护人仍然需要监护的，应当依法另行确定监护人。</w:t>
      </w:r>
    </w:p>
    <w:p w14:paraId="7487840F">
      <w:pPr>
        <w:rPr>
          <w:rFonts w:ascii="Times New Roman" w:hAnsi="Times New Roman" w:eastAsia="宋体" w:cs="宋体"/>
          <w:szCs w:val="32"/>
        </w:rPr>
      </w:pPr>
    </w:p>
    <w:p w14:paraId="527C1EAF">
      <w:pPr>
        <w:jc w:val="center"/>
        <w:rPr>
          <w:rFonts w:ascii="Times New Roman" w:hAnsi="Times New Roman" w:eastAsia="宋体" w:cs="宋体"/>
          <w:szCs w:val="32"/>
        </w:rPr>
      </w:pPr>
      <w:bookmarkStart w:id="46" w:name="第三节 宣告失踪和宣告死亡"/>
      <w:bookmarkEnd w:id="46"/>
      <w:r>
        <w:rPr>
          <w:rFonts w:hint="eastAsia" w:ascii="Times New Roman" w:hAnsi="Times New Roman" w:eastAsia="宋体" w:cs="宋体"/>
          <w:sz w:val="32"/>
          <w:szCs w:val="32"/>
          <w:lang w:val="en-US"/>
        </w:rPr>
        <w:t>第三节　宣告失踪和宣告死亡</w:t>
      </w:r>
    </w:p>
    <w:p w14:paraId="0C0BC8C5">
      <w:pPr>
        <w:rPr>
          <w:rFonts w:ascii="Times New Roman" w:hAnsi="Times New Roman" w:eastAsia="宋体" w:cs="宋体"/>
          <w:szCs w:val="32"/>
        </w:rPr>
      </w:pPr>
    </w:p>
    <w:p w14:paraId="5092D7F4">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自然人下落不明满二年的，利害关系人可以向人民法院申请宣告该自然人为失踪人。</w:t>
      </w:r>
    </w:p>
    <w:p w14:paraId="286B8C2D">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自然人下落不明的时间从其失去音讯之日起计算。战争期间下落不明的，下落不明的时间自战争结束之日或者有关机关确定的下落不明之日起计算。</w:t>
      </w:r>
    </w:p>
    <w:p w14:paraId="05675AF2">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失踪人的财产由其配偶、成年子女、父母或者其他愿意担任财产代管人的人代管。</w:t>
      </w:r>
    </w:p>
    <w:p w14:paraId="1298DCC6">
      <w:pPr>
        <w:ind w:firstLine="632" w:firstLineChars="200"/>
        <w:rPr>
          <w:rFonts w:ascii="Times New Roman" w:hAnsi="Times New Roman" w:cs="仿宋_GB2312"/>
          <w:sz w:val="32"/>
          <w:szCs w:val="32"/>
        </w:rPr>
      </w:pPr>
      <w:r>
        <w:rPr>
          <w:rFonts w:hint="eastAsia" w:ascii="Times New Roman" w:hAnsi="Times New Roman" w:cs="仿宋_GB2312"/>
          <w:sz w:val="32"/>
          <w:szCs w:val="32"/>
        </w:rPr>
        <w:t>代管有争议，没有前款规定的人，或者前款规定的人无代管能力的，由人民法院指定的人代管。</w:t>
      </w:r>
    </w:p>
    <w:p w14:paraId="5CF1BA63">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财产代管人应当妥善管理失踪人的财产，维护其财产权益。</w:t>
      </w:r>
    </w:p>
    <w:p w14:paraId="3183AB3E">
      <w:pPr>
        <w:ind w:firstLine="632" w:firstLineChars="200"/>
        <w:rPr>
          <w:rFonts w:ascii="Times New Roman" w:hAnsi="Times New Roman" w:cs="仿宋_GB2312"/>
          <w:sz w:val="32"/>
          <w:szCs w:val="32"/>
        </w:rPr>
      </w:pPr>
      <w:r>
        <w:rPr>
          <w:rFonts w:hint="eastAsia" w:ascii="Times New Roman" w:hAnsi="Times New Roman" w:cs="仿宋_GB2312"/>
          <w:sz w:val="32"/>
          <w:szCs w:val="32"/>
        </w:rPr>
        <w:t>失踪人所欠税款、债务和应付的其他费用，由财产代管人从失踪人的财产中支付。</w:t>
      </w:r>
    </w:p>
    <w:p w14:paraId="4CA5BFA7">
      <w:pPr>
        <w:ind w:firstLine="632" w:firstLineChars="200"/>
        <w:rPr>
          <w:rFonts w:ascii="Times New Roman" w:hAnsi="Times New Roman" w:cs="仿宋_GB2312"/>
          <w:sz w:val="32"/>
          <w:szCs w:val="32"/>
        </w:rPr>
      </w:pPr>
      <w:r>
        <w:rPr>
          <w:rFonts w:hint="eastAsia" w:ascii="Times New Roman" w:hAnsi="Times New Roman" w:cs="仿宋_GB2312"/>
          <w:sz w:val="32"/>
          <w:szCs w:val="32"/>
        </w:rPr>
        <w:t>财产代管人因故意或者重大过失造成失踪人财产损失的，应当承担赔偿责任。</w:t>
      </w:r>
    </w:p>
    <w:p w14:paraId="376E3A92">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财产代管人不履行代管职责、侵害失踪人财产权益或者丧失代管能力的，失踪人的利害关系人可以向人民法院申请变更财产代管人。</w:t>
      </w:r>
    </w:p>
    <w:p w14:paraId="0EF41097">
      <w:pPr>
        <w:ind w:firstLine="632" w:firstLineChars="200"/>
        <w:rPr>
          <w:rFonts w:ascii="Times New Roman" w:hAnsi="Times New Roman" w:cs="仿宋_GB2312"/>
          <w:sz w:val="32"/>
          <w:szCs w:val="32"/>
        </w:rPr>
      </w:pPr>
      <w:r>
        <w:rPr>
          <w:rFonts w:hint="eastAsia" w:ascii="Times New Roman" w:hAnsi="Times New Roman" w:cs="仿宋_GB2312"/>
          <w:sz w:val="32"/>
          <w:szCs w:val="32"/>
        </w:rPr>
        <w:t>财产代管人有正当理由的，可以向人民法院申请变更财产代管人。</w:t>
      </w:r>
    </w:p>
    <w:p w14:paraId="2E22FE4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人民法院变更财产代管人的，变更后的财产代管人有权要求原财产代管人及时移交有关财产并报告财产代管情况。</w:t>
      </w:r>
    </w:p>
    <w:p w14:paraId="24AFAE4F">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失踪人重新出现，经本人或者利害关系人申请，人民法院应当撤销失踪宣告。</w:t>
      </w:r>
    </w:p>
    <w:p w14:paraId="7F6D5B87">
      <w:pPr>
        <w:ind w:firstLine="632" w:firstLineChars="200"/>
        <w:rPr>
          <w:rFonts w:ascii="Times New Roman" w:hAnsi="Times New Roman" w:cs="仿宋_GB2312"/>
          <w:sz w:val="32"/>
          <w:szCs w:val="32"/>
        </w:rPr>
      </w:pPr>
      <w:r>
        <w:rPr>
          <w:rFonts w:hint="eastAsia" w:ascii="Times New Roman" w:hAnsi="Times New Roman" w:cs="仿宋_GB2312"/>
          <w:sz w:val="32"/>
          <w:szCs w:val="32"/>
        </w:rPr>
        <w:t>失踪人重新出现，有权要求财产代管人及时移交有关财产并报告财产代管情况。</w:t>
      </w:r>
    </w:p>
    <w:p w14:paraId="24E0041B">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自然人有下列情形之一的，利害关系人可以向人民法院申请宣告该自然人死亡：</w:t>
      </w:r>
    </w:p>
    <w:p w14:paraId="47D090E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（一）下落不明满四年；</w:t>
      </w:r>
    </w:p>
    <w:p w14:paraId="67A9576E">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（二）因意外事件，下落不明满二年。</w:t>
      </w:r>
    </w:p>
    <w:p w14:paraId="5D01E1BA">
      <w:pPr>
        <w:ind w:firstLine="632" w:firstLineChars="200"/>
        <w:rPr>
          <w:rFonts w:ascii="Times New Roman" w:hAnsi="Times New Roman" w:cs="仿宋_GB2312"/>
          <w:sz w:val="32"/>
          <w:szCs w:val="32"/>
        </w:rPr>
      </w:pPr>
      <w:r>
        <w:rPr>
          <w:rFonts w:hint="eastAsia" w:ascii="Times New Roman" w:hAnsi="Times New Roman" w:cs="仿宋_GB2312"/>
          <w:sz w:val="32"/>
          <w:szCs w:val="32"/>
        </w:rPr>
        <w:t>因意外事件下落不明，经有关机关证明该自然人不可能生存的，申请宣告死亡不受二年时间的限制。</w:t>
      </w:r>
    </w:p>
    <w:p w14:paraId="05F97980">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对同一自然人，有的利害关系人申请宣告死亡，有的利害关系人申请宣告失踪，符合本法规定的宣告死亡条件的，人民法院应当宣告死亡。</w:t>
      </w:r>
    </w:p>
    <w:p w14:paraId="42D7D833">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被宣告死亡的人，人民法院宣告死亡的判决作出之日视为其死亡的日期；因意外事件下落不明宣告死亡的，意外事件发生之日视为其死亡的日期。</w:t>
      </w:r>
    </w:p>
    <w:p w14:paraId="4B2941AF">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自然人被宣告死亡但是并未死亡的，不影响该自然人在被宣告死亡期间实施的民事法律行为的效力。</w:t>
      </w:r>
    </w:p>
    <w:p w14:paraId="3CA0AFE1">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被宣告死亡的人重新出现，经本人或者利害关系人申请，人民法院应当撤销死亡宣告。</w:t>
      </w:r>
    </w:p>
    <w:p w14:paraId="22C081F6">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被宣告死亡的人的婚姻关系，自死亡宣告之日起消灭。死亡宣告被撤销的，婚姻关系自撤销死亡宣告之日起自行恢复，但是其配偶再婚或者向婚姻登记机关书面声明不愿意恢复的除外。</w:t>
      </w:r>
    </w:p>
    <w:p w14:paraId="6B78FF15">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被宣告死亡的人在被宣告死亡期间，其子女被他人依法收养的，在死亡宣告被撤销后，不得以未经本人同意为由主张收养关系无效。</w:t>
      </w:r>
    </w:p>
    <w:p w14:paraId="6754DD09">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被撤销死亡宣告的人有权请求依照继承法取得其财产的民事主体返还财产。无法返还的，应当给予适当补偿。</w:t>
      </w:r>
    </w:p>
    <w:p w14:paraId="62D9C61C">
      <w:pPr>
        <w:ind w:firstLine="632" w:firstLineChars="200"/>
        <w:rPr>
          <w:rFonts w:ascii="Times New Roman" w:hAnsi="Times New Roman" w:cs="仿宋_GB2312"/>
          <w:sz w:val="32"/>
          <w:szCs w:val="32"/>
        </w:rPr>
      </w:pPr>
      <w:r>
        <w:rPr>
          <w:rFonts w:hint="eastAsia" w:ascii="Times New Roman" w:hAnsi="Times New Roman" w:cs="仿宋_GB2312"/>
          <w:sz w:val="32"/>
          <w:szCs w:val="32"/>
        </w:rPr>
        <w:t>利害关系人隐瞒真实情况，致使他人被宣告死亡取得其财产的，除应当返还财产外，还应当对由此造成的损失承担赔偿责任。</w:t>
      </w:r>
    </w:p>
    <w:p w14:paraId="1AB9203D">
      <w:pPr>
        <w:rPr>
          <w:rFonts w:ascii="Times New Roman" w:hAnsi="Times New Roman" w:eastAsia="宋体" w:cs="宋体"/>
          <w:szCs w:val="32"/>
        </w:rPr>
      </w:pPr>
    </w:p>
    <w:p w14:paraId="0715357A">
      <w:pPr>
        <w:jc w:val="center"/>
        <w:rPr>
          <w:rFonts w:ascii="Times New Roman" w:hAnsi="Times New Roman" w:eastAsia="宋体" w:cs="宋体"/>
          <w:szCs w:val="32"/>
        </w:rPr>
      </w:pPr>
      <w:bookmarkStart w:id="61" w:name="第四节 个体工商户和农村承包经营户"/>
      <w:bookmarkEnd w:id="61"/>
      <w:r>
        <w:rPr>
          <w:rFonts w:hint="eastAsia" w:ascii="Times New Roman" w:hAnsi="Times New Roman" w:eastAsia="宋体" w:cs="宋体"/>
          <w:sz w:val="32"/>
          <w:szCs w:val="32"/>
          <w:lang w:val="en-US"/>
        </w:rPr>
        <w:t>第四节　个体工商户和农村承包经营户</w:t>
      </w:r>
    </w:p>
    <w:p w14:paraId="3B653C28">
      <w:pPr>
        <w:rPr>
          <w:rFonts w:ascii="Times New Roman" w:hAnsi="Times New Roman" w:eastAsia="宋体" w:cs="宋体"/>
          <w:szCs w:val="32"/>
        </w:rPr>
      </w:pPr>
    </w:p>
    <w:p w14:paraId="526C303B">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自然人从事工商业经营，经依法登记，为个体工商户。个体工商户可以起字号。</w:t>
      </w:r>
    </w:p>
    <w:p w14:paraId="762E9F46">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农村集体经济组织的成员，依法取得农村土地承包经营权，从事家庭承包经营的，为农村承包经营户。</w:t>
      </w:r>
    </w:p>
    <w:p w14:paraId="521EFAAE">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个体工商户的债务，个人经营的，以个人财产承担；家庭经营的，以家庭财产承担；无法区分的，以家庭财产承担。</w:t>
      </w:r>
    </w:p>
    <w:p w14:paraId="2EEB6B51">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农村承包经营户的债务，以从事农村土地承包经营的农户财产承担；事实上由农户部分成员经营的，以该部分成员的财产承担。</w:t>
      </w:r>
    </w:p>
    <w:p w14:paraId="6A700700">
      <w:pPr>
        <w:rPr>
          <w:rFonts w:ascii="Times New Roman" w:hAnsi="Times New Roman" w:eastAsia="宋体" w:cs="宋体"/>
          <w:szCs w:val="32"/>
        </w:rPr>
      </w:pPr>
    </w:p>
    <w:p w14:paraId="0C7832CF">
      <w:pPr>
        <w:jc w:val="center"/>
        <w:rPr>
          <w:rFonts w:ascii="Times New Roman" w:hAnsi="Times New Roman" w:eastAsia="黑体" w:cs="黑体"/>
          <w:szCs w:val="32"/>
        </w:rPr>
      </w:pPr>
      <w:bookmarkStart w:id="65" w:name="第三章 法人"/>
      <w:bookmarkEnd w:id="65"/>
      <w:r>
        <w:rPr>
          <w:rFonts w:hint="eastAsia" w:ascii="Times New Roman" w:hAnsi="Times New Roman" w:eastAsia="黑体" w:cs="黑体"/>
          <w:szCs w:val="32"/>
        </w:rPr>
        <w:t>第三章　法　　人</w:t>
      </w:r>
    </w:p>
    <w:p w14:paraId="121B8B55">
      <w:pPr>
        <w:rPr>
          <w:rFonts w:ascii="Times New Roman" w:hAnsi="Times New Roman" w:eastAsia="宋体" w:cs="宋体"/>
          <w:szCs w:val="32"/>
        </w:rPr>
      </w:pPr>
    </w:p>
    <w:p w14:paraId="5420E052">
      <w:pPr>
        <w:jc w:val="center"/>
        <w:rPr>
          <w:rFonts w:ascii="Times New Roman" w:hAnsi="Times New Roman" w:eastAsia="宋体" w:cs="宋体"/>
          <w:szCs w:val="32"/>
        </w:rPr>
      </w:pPr>
      <w:bookmarkStart w:id="66" w:name="第一节 一般规定"/>
      <w:bookmarkEnd w:id="66"/>
      <w:r>
        <w:rPr>
          <w:rFonts w:hint="eastAsia" w:ascii="Times New Roman" w:hAnsi="Times New Roman" w:eastAsia="宋体" w:cs="宋体"/>
          <w:sz w:val="32"/>
          <w:szCs w:val="32"/>
          <w:lang w:val="en-US"/>
        </w:rPr>
        <w:t>第一节　一般规定</w:t>
      </w:r>
    </w:p>
    <w:p w14:paraId="4CE1890A">
      <w:pPr>
        <w:rPr>
          <w:rFonts w:ascii="Times New Roman" w:hAnsi="Times New Roman" w:eastAsia="宋体" w:cs="宋体"/>
          <w:szCs w:val="32"/>
        </w:rPr>
      </w:pPr>
    </w:p>
    <w:p w14:paraId="0AE2E227">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法人是具有民事权利能力和民事行为能力，依法独立享有民事权利和承担民事义务的组织。</w:t>
      </w:r>
    </w:p>
    <w:p w14:paraId="05F16385">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法人应当依法成立。</w:t>
      </w:r>
    </w:p>
    <w:p w14:paraId="0ACACFC4">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法人应当有自己的名称、组织机构、住所、财产或者经费。法人成立的具体条件和程序，依照法律、行政法规的规定。</w:t>
      </w:r>
    </w:p>
    <w:p w14:paraId="1427AA12">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设立法人，法律、行政法规规定须经有关机关批准的，依照其规定。</w:t>
      </w:r>
    </w:p>
    <w:p w14:paraId="07748EC3">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法人的民事权利能力和民事行为能力，从法人成立时产生，到法人终止时消灭。</w:t>
      </w:r>
    </w:p>
    <w:p w14:paraId="01825935">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法人以其全部财产独立承担民事责任。</w:t>
      </w:r>
    </w:p>
    <w:p w14:paraId="430F2B2E">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依照法律或者法人章程的规定，代表法人从事民事活动的负责人，为法人的法定代表人。</w:t>
      </w:r>
    </w:p>
    <w:p w14:paraId="4CAF6347">
      <w:pPr>
        <w:ind w:firstLine="632" w:firstLineChars="200"/>
        <w:rPr>
          <w:rFonts w:ascii="Times New Roman" w:hAnsi="Times New Roman" w:cs="仿宋_GB2312"/>
          <w:sz w:val="32"/>
          <w:szCs w:val="32"/>
        </w:rPr>
      </w:pPr>
      <w:r>
        <w:rPr>
          <w:rFonts w:hint="eastAsia" w:ascii="Times New Roman" w:hAnsi="Times New Roman" w:cs="仿宋_GB2312"/>
          <w:sz w:val="32"/>
          <w:szCs w:val="32"/>
        </w:rPr>
        <w:t>法定代表人以法人名义从事的民事活动，其法律后果由法人承受。</w:t>
      </w:r>
    </w:p>
    <w:p w14:paraId="2EEF9081">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法人章程或者法人权力机构对法定代表人代表权的限制，不得对抗善意相对人。</w:t>
      </w:r>
    </w:p>
    <w:p w14:paraId="36E1787C">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法定代表人因执行职务造成他人损害的，由法人承担民事责任。</w:t>
      </w:r>
    </w:p>
    <w:p w14:paraId="2B1FD7B0">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法人承担民事责任后，依照法律或者法人章程的规定，可以向有过错的法定代表人追偿。</w:t>
      </w:r>
    </w:p>
    <w:p w14:paraId="68AC911A">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法人以其主要办事机构所在地为住所。依法需要办理法人登记的，应当将主要办事机构所在地登记为住所。</w:t>
      </w:r>
    </w:p>
    <w:p w14:paraId="74E865D0">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法人存续期间登记事项发生变化的，应当依法向登记机关申请变更登记。</w:t>
      </w:r>
    </w:p>
    <w:p w14:paraId="27AFB953">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法人的实际情况与登记的事项不一致的，不得对抗善意相对人。</w:t>
      </w:r>
    </w:p>
    <w:p w14:paraId="46A33A12">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登记机关应当依法及时公示法人登记的有关信息。</w:t>
      </w:r>
    </w:p>
    <w:p w14:paraId="428BE8BD">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法人合并的，其权利和义务由合并后的法人享有和承担。</w:t>
      </w:r>
    </w:p>
    <w:p w14:paraId="4F3F011E">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法人分立的，其权利和义务由分立后的法人享有连带债权，承担连带债务，但是债权人和债务人另有约定的除外。</w:t>
      </w:r>
    </w:p>
    <w:p w14:paraId="6C9D5A52">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有下列原因之一并依法完成清算、注销登记的，法人终止：</w:t>
      </w:r>
    </w:p>
    <w:p w14:paraId="653C4332">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（一）法人解散；</w:t>
      </w:r>
    </w:p>
    <w:p w14:paraId="749880E0">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（二）法人被宣告破产；</w:t>
      </w:r>
    </w:p>
    <w:p w14:paraId="22622883">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（三）法律规定的其他原因。</w:t>
      </w:r>
    </w:p>
    <w:p w14:paraId="34D0CF4A">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法人终止，法律、行政法规规定须经有关机关批准的，依照其规定。</w:t>
      </w:r>
    </w:p>
    <w:p w14:paraId="729BADF5">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有下列情形之一的，法人解散：</w:t>
      </w:r>
    </w:p>
    <w:p w14:paraId="09FB0CD4">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（一）法人章程规定的存续期间届满或者法人章程规定的其他解散事由出现；</w:t>
      </w:r>
    </w:p>
    <w:p w14:paraId="62ACE113">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（二）法人的权力机构决议解散；</w:t>
      </w:r>
    </w:p>
    <w:p w14:paraId="0602804F">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（三）因法人合并或者分立需要解散；</w:t>
      </w:r>
    </w:p>
    <w:p w14:paraId="741FF050">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（四）法人依法被吊销营业执照、登记证书，被责令关闭或者被撤销；</w:t>
      </w:r>
    </w:p>
    <w:p w14:paraId="1CE312C1">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（五）法律规定的其他情形。</w:t>
      </w:r>
    </w:p>
    <w:p w14:paraId="00E5A884">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法人解散的，除合并或者分立的情形外，清算义务人应当及时组成清算组进行清算。</w:t>
      </w:r>
    </w:p>
    <w:p w14:paraId="0A72BDCE">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法人的董事、理事等执行机构或者决策机构的成员为清算义务人。法律、行政法规另有规定的，依照其规定。</w:t>
      </w:r>
    </w:p>
    <w:p w14:paraId="55BC78A7">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清算义务人未及时履行清算义务，造成损害的，应当承担民事责任；主管机关或者利害关系人可以申请人民法院指定有关人员组成清算组进行清算。</w:t>
      </w:r>
    </w:p>
    <w:p w14:paraId="0B23144D">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法人的清算程序和清算组职权，依照有关法律的规定；没有规定的，参照适用公司法的有关规定。</w:t>
      </w:r>
    </w:p>
    <w:p w14:paraId="7B49E476">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清算期间法人存续，但是不得从事与清算无关的活动。</w:t>
      </w:r>
    </w:p>
    <w:p w14:paraId="32EDF12F">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法人清算后的剩余财产，根据法人章程的规定或者法人权力机构的决议处理。法律另有规定的，依照其规定。</w:t>
      </w:r>
    </w:p>
    <w:p w14:paraId="56591F2F">
      <w:pPr>
        <w:ind w:firstLine="632" w:firstLineChars="200"/>
        <w:rPr>
          <w:rFonts w:ascii="Times New Roman" w:hAnsi="Times New Roman" w:cs="仿宋_GB2312"/>
          <w:sz w:val="32"/>
          <w:szCs w:val="32"/>
        </w:rPr>
      </w:pPr>
      <w:r>
        <w:rPr>
          <w:rFonts w:hint="eastAsia" w:ascii="Times New Roman" w:hAnsi="Times New Roman" w:cs="仿宋_GB2312"/>
          <w:sz w:val="32"/>
          <w:szCs w:val="32"/>
        </w:rPr>
        <w:t>清算结束并完成法人注销登记时，法人终止；依法不需要办理法人登记的，清算结束时，法人终止。</w:t>
      </w:r>
    </w:p>
    <w:p w14:paraId="3BA2A7FF">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法人被宣告破产的，依法进行破产清算并完成法人注销登记时，法人终止。</w:t>
      </w:r>
    </w:p>
    <w:p w14:paraId="52E4C928">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法人可以依法设立分支机构。法律、行政法规规定分支机构应当登记的，依照其规定。</w:t>
      </w:r>
    </w:p>
    <w:p w14:paraId="2751EA03">
      <w:pPr>
        <w:ind w:firstLine="632" w:firstLineChars="200"/>
        <w:rPr>
          <w:rFonts w:ascii="Times New Roman" w:hAnsi="Times New Roman" w:cs="仿宋_GB2312"/>
          <w:sz w:val="32"/>
          <w:szCs w:val="32"/>
        </w:rPr>
      </w:pPr>
      <w:r>
        <w:rPr>
          <w:rFonts w:hint="eastAsia" w:ascii="Times New Roman" w:hAnsi="Times New Roman" w:cs="仿宋_GB2312"/>
          <w:sz w:val="32"/>
          <w:szCs w:val="32"/>
        </w:rPr>
        <w:t>分支机构以自己的名义从事民事活动，产生的民事责任由法人承担；也可以先以该分支机构管理的财产承担，不足以承担的，由法人承担。</w:t>
      </w:r>
    </w:p>
    <w:p w14:paraId="10EBDE8C">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设立人为设立法人从事的民事活动，其法律后果由法人承受；法人未成立的，其法律后果由设立人承受，设立人为二人以上的，享有连带债权，承担连带债务。</w:t>
      </w:r>
    </w:p>
    <w:p w14:paraId="5216C172">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设立人为设立法人以自己的名义从事民事活动产生的民事责任，第三人有权选择请求法人或者设立人承担。</w:t>
      </w:r>
    </w:p>
    <w:p w14:paraId="03BBD999">
      <w:pPr>
        <w:rPr>
          <w:rFonts w:ascii="Times New Roman" w:hAnsi="Times New Roman" w:eastAsia="宋体" w:cs="宋体"/>
          <w:szCs w:val="32"/>
        </w:rPr>
      </w:pPr>
    </w:p>
    <w:p w14:paraId="6B1E4979">
      <w:pPr>
        <w:jc w:val="center"/>
        <w:rPr>
          <w:rFonts w:ascii="Times New Roman" w:hAnsi="Times New Roman" w:eastAsia="宋体" w:cs="宋体"/>
          <w:szCs w:val="32"/>
        </w:rPr>
      </w:pPr>
      <w:bookmarkStart w:id="86" w:name="第二节 营利法人"/>
      <w:bookmarkEnd w:id="86"/>
      <w:r>
        <w:rPr>
          <w:rFonts w:hint="eastAsia" w:ascii="Times New Roman" w:hAnsi="Times New Roman" w:eastAsia="宋体" w:cs="宋体"/>
          <w:sz w:val="32"/>
          <w:szCs w:val="32"/>
          <w:lang w:val="en-US"/>
        </w:rPr>
        <w:t>第二节　营利法人</w:t>
      </w:r>
    </w:p>
    <w:p w14:paraId="6FE1E4AF">
      <w:pPr>
        <w:rPr>
          <w:rFonts w:ascii="Times New Roman" w:hAnsi="Times New Roman" w:eastAsia="宋体" w:cs="宋体"/>
          <w:szCs w:val="32"/>
        </w:rPr>
      </w:pPr>
    </w:p>
    <w:p w14:paraId="1718FD96">
      <w:pPr>
        <w:ind w:firstLine="632" w:firstLineChars="200"/>
        <w:rPr>
          <w:rFonts w:ascii="Times New Roman" w:hAnsi="Times New Roman" w:cs="仿宋_GB2312"/>
          <w:sz w:val="32"/>
          <w:szCs w:val="32"/>
        </w:rPr>
      </w:pPr>
      <w:bookmarkStart w:id="87" w:name="第七十六条"/>
      <w:bookmarkEnd w:id="87"/>
      <w:r>
        <w:rPr>
          <w:rFonts w:hint="eastAsia" w:ascii="Times New Roman" w:hAnsi="Times New Roman" w:eastAsia="黑体" w:cs="黑体"/>
          <w:sz w:val="32"/>
          <w:szCs w:val="32"/>
        </w:rPr>
        <w:t>第七十六条</w:t>
      </w:r>
      <w:r>
        <w:rPr>
          <w:rFonts w:hint="eastAsia" w:ascii="Times New Roman" w:hAnsi="Times New Roman" w:cs="仿宋_GB2312"/>
          <w:sz w:val="32"/>
          <w:szCs w:val="32"/>
        </w:rPr>
        <w:t>　以取得利润并分配给股东等出资人为目的成立的法人，为营利法人。</w:t>
      </w:r>
    </w:p>
    <w:p w14:paraId="092FA90C">
      <w:pPr>
        <w:ind w:firstLine="632" w:firstLineChars="200"/>
        <w:rPr>
          <w:rFonts w:ascii="Times New Roman" w:hAnsi="Times New Roman" w:cs="仿宋_GB2312"/>
          <w:sz w:val="32"/>
          <w:szCs w:val="32"/>
        </w:rPr>
      </w:pPr>
      <w:r>
        <w:rPr>
          <w:rFonts w:hint="eastAsia" w:ascii="Times New Roman" w:hAnsi="Times New Roman" w:cs="仿宋_GB2312"/>
          <w:sz w:val="32"/>
          <w:szCs w:val="32"/>
        </w:rPr>
        <w:t>营利法人包括有限责任公司、股份有限公司和其他企业法人等。</w:t>
      </w:r>
    </w:p>
    <w:p w14:paraId="74083EA2">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营利法人经依法登记成立。</w:t>
      </w:r>
    </w:p>
    <w:p w14:paraId="40CD3804">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依法设立的营利法人，由登记机关发给营利法人营业执照。营业执照签发日期为营利法人的成立日期。</w:t>
      </w:r>
    </w:p>
    <w:p w14:paraId="5BEA475B">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设立营利法人应当依法制定法人章程。</w:t>
      </w:r>
    </w:p>
    <w:p w14:paraId="57F00F60">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营利法人应当设权力机构。</w:t>
      </w:r>
    </w:p>
    <w:p w14:paraId="7649B091">
      <w:pPr>
        <w:ind w:firstLine="632" w:firstLineChars="200"/>
        <w:rPr>
          <w:rFonts w:ascii="Times New Roman" w:hAnsi="Times New Roman" w:cs="仿宋_GB2312"/>
          <w:sz w:val="32"/>
          <w:szCs w:val="32"/>
        </w:rPr>
      </w:pPr>
      <w:r>
        <w:rPr>
          <w:rFonts w:hint="eastAsia" w:ascii="Times New Roman" w:hAnsi="Times New Roman" w:cs="仿宋_GB2312"/>
          <w:sz w:val="32"/>
          <w:szCs w:val="32"/>
        </w:rPr>
        <w:t>权力机构行使修改法人章程，选举或者更换执行机构、监督机构成员，以及法人章程规定的其他职权。</w:t>
      </w:r>
    </w:p>
    <w:p w14:paraId="54B3B4B8">
      <w:pPr>
        <w:ind w:firstLine="632" w:firstLineChars="200"/>
        <w:rPr>
          <w:rFonts w:ascii="Times New Roman" w:hAnsi="Times New Roman" w:cs="仿宋_GB2312"/>
          <w:sz w:val="32"/>
          <w:szCs w:val="32"/>
        </w:rPr>
      </w:pPr>
      <w:bookmarkStart w:id="92" w:name="第八十一条"/>
      <w:bookmarkEnd w:id="92"/>
      <w:r>
        <w:rPr>
          <w:rFonts w:hint="eastAsia" w:ascii="Times New Roman" w:hAnsi="Times New Roman" w:eastAsia="黑体" w:cs="黑体"/>
          <w:sz w:val="32"/>
          <w:szCs w:val="32"/>
        </w:rPr>
        <w:t>第八十一条</w:t>
      </w:r>
      <w:r>
        <w:rPr>
          <w:rFonts w:hint="eastAsia" w:ascii="Times New Roman" w:hAnsi="Times New Roman" w:cs="仿宋_GB2312"/>
          <w:sz w:val="32"/>
          <w:szCs w:val="32"/>
        </w:rPr>
        <w:t>　营利法人应当设执行机构。</w:t>
      </w:r>
    </w:p>
    <w:p w14:paraId="38E142A6">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执行机构行使召集权力机构会议，决定法人的经营计划和投资方案，决定法人内部管理机构的设置，以及法人章程规定的其他职权。</w:t>
      </w:r>
    </w:p>
    <w:p w14:paraId="1897A0D5">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执行机构为董事会或者执行董事的，董事长、执行董事或者经理按照法人章程的规定担任法定代表人；未设董事会或者执行董事的，法人章程规定的主要负责人为其执行机构和法定代表人。</w:t>
      </w:r>
    </w:p>
    <w:p w14:paraId="1459DC52">
      <w:pPr>
        <w:ind w:firstLine="632" w:firstLineChars="200"/>
        <w:rPr>
          <w:rFonts w:ascii="Times New Roman" w:hAnsi="Times New Roman" w:cs="仿宋_GB2312"/>
          <w:sz w:val="32"/>
          <w:szCs w:val="32"/>
        </w:rPr>
      </w:pPr>
      <w:bookmarkStart w:id="93" w:name="第八十二条"/>
      <w:bookmarkEnd w:id="93"/>
      <w:r>
        <w:rPr>
          <w:rFonts w:hint="eastAsia" w:ascii="Times New Roman" w:hAnsi="Times New Roman" w:eastAsia="黑体" w:cs="黑体"/>
          <w:sz w:val="32"/>
          <w:szCs w:val="32"/>
        </w:rPr>
        <w:t>第八十二条</w:t>
      </w:r>
      <w:r>
        <w:rPr>
          <w:rFonts w:hint="eastAsia" w:ascii="Times New Roman" w:hAnsi="Times New Roman" w:cs="仿宋_GB2312"/>
          <w:sz w:val="32"/>
          <w:szCs w:val="32"/>
        </w:rPr>
        <w:t>　营利法人设监事会或者监事等监督机构的，监督机构依法行使检查法人财务，监督执行机构成员、高级管理人员执行法人职务的行为，以及法人章程规定的其他职权。</w:t>
      </w:r>
    </w:p>
    <w:p w14:paraId="38068369">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营利法人的出资人不得滥用出资人权利损害法人或者其他出资人的利益。滥用出资人权利给法人或者其他出资人造成损失的，应当依法承担民事责任。</w:t>
      </w:r>
    </w:p>
    <w:p w14:paraId="2D5E9648">
      <w:pPr>
        <w:ind w:firstLine="632" w:firstLineChars="200"/>
        <w:rPr>
          <w:rFonts w:ascii="Times New Roman" w:hAnsi="Times New Roman" w:cs="仿宋_GB2312"/>
          <w:sz w:val="32"/>
          <w:szCs w:val="32"/>
        </w:rPr>
      </w:pPr>
      <w:r>
        <w:rPr>
          <w:rFonts w:hint="eastAsia" w:ascii="Times New Roman" w:hAnsi="Times New Roman" w:cs="仿宋_GB2312"/>
          <w:sz w:val="32"/>
          <w:szCs w:val="32"/>
        </w:rPr>
        <w:t>营利法人的出资人不得滥用法人独立地位和出资人有限责任损害法人的债权人利益。滥用法人独立地位和出资人有限责任，逃避债务，严重损害法人的债权人利益的，应当对法人债务承担连带责任。</w:t>
      </w:r>
    </w:p>
    <w:p w14:paraId="4E0DA8B5">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营利法人的控股出资人、实际控制人、董事、监事、高级管理人员不得利用其关联关系损害法人的利益。利用关联关系给法人造成损失的，应当承担赔偿责任。</w:t>
      </w:r>
    </w:p>
    <w:p w14:paraId="134CAB4E">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14:paraId="5E5D1BA1">
      <w:pPr>
        <w:ind w:firstLine="632" w:firstLineChars="200"/>
        <w:rPr>
          <w:rFonts w:ascii="Times New Roman" w:hAnsi="Times New Roman" w:cs="仿宋_GB2312"/>
          <w:sz w:val="32"/>
          <w:szCs w:val="32"/>
        </w:rPr>
      </w:pPr>
      <w:bookmarkStart w:id="97" w:name="第八十六条"/>
      <w:bookmarkEnd w:id="97"/>
      <w:r>
        <w:rPr>
          <w:rFonts w:hint="eastAsia" w:ascii="Times New Roman" w:hAnsi="Times New Roman" w:eastAsia="黑体" w:cs="黑体"/>
          <w:sz w:val="32"/>
          <w:szCs w:val="32"/>
        </w:rPr>
        <w:t>第八十六条</w:t>
      </w:r>
      <w:r>
        <w:rPr>
          <w:rFonts w:hint="eastAsia" w:ascii="Times New Roman" w:hAnsi="Times New Roman" w:cs="仿宋_GB2312"/>
          <w:sz w:val="32"/>
          <w:szCs w:val="32"/>
        </w:rPr>
        <w:t>　营利法人从事经营活动，应当遵守商业道德，维护交易安全，接受政府和社会的监督，承担社会责任。</w:t>
      </w:r>
    </w:p>
    <w:p w14:paraId="47B0E184">
      <w:pPr>
        <w:rPr>
          <w:rFonts w:ascii="Times New Roman" w:hAnsi="Times New Roman" w:eastAsia="宋体" w:cs="宋体"/>
          <w:szCs w:val="32"/>
        </w:rPr>
      </w:pPr>
    </w:p>
    <w:p w14:paraId="78145B6B">
      <w:pPr>
        <w:jc w:val="center"/>
        <w:rPr>
          <w:rFonts w:ascii="Times New Roman" w:hAnsi="Times New Roman" w:eastAsia="宋体" w:cs="宋体"/>
          <w:szCs w:val="32"/>
        </w:rPr>
      </w:pPr>
      <w:bookmarkStart w:id="98" w:name="第三节 非营利法人"/>
      <w:bookmarkEnd w:id="98"/>
      <w:r>
        <w:rPr>
          <w:rFonts w:hint="eastAsia" w:ascii="Times New Roman" w:hAnsi="Times New Roman" w:eastAsia="宋体" w:cs="宋体"/>
          <w:sz w:val="32"/>
          <w:szCs w:val="32"/>
          <w:lang w:val="en-US"/>
        </w:rPr>
        <w:t>第三节　非营利法人</w:t>
      </w:r>
    </w:p>
    <w:p w14:paraId="4B9F430C">
      <w:pPr>
        <w:rPr>
          <w:rFonts w:ascii="Times New Roman" w:hAnsi="Times New Roman" w:eastAsia="宋体" w:cs="宋体"/>
          <w:szCs w:val="32"/>
        </w:rPr>
      </w:pPr>
    </w:p>
    <w:p w14:paraId="37E9291A">
      <w:pPr>
        <w:ind w:firstLine="632" w:firstLineChars="200"/>
        <w:rPr>
          <w:rFonts w:ascii="Times New Roman" w:hAnsi="Times New Roman" w:cs="仿宋_GB2312"/>
          <w:sz w:val="32"/>
          <w:szCs w:val="32"/>
        </w:rPr>
      </w:pPr>
      <w:bookmarkStart w:id="99" w:name="第八十七条"/>
      <w:bookmarkEnd w:id="99"/>
      <w:r>
        <w:rPr>
          <w:rFonts w:hint="eastAsia" w:ascii="Times New Roman" w:hAnsi="Times New Roman" w:eastAsia="黑体" w:cs="黑体"/>
          <w:sz w:val="32"/>
          <w:szCs w:val="32"/>
        </w:rPr>
        <w:t>第八十七条</w:t>
      </w:r>
      <w:r>
        <w:rPr>
          <w:rFonts w:hint="eastAsia" w:ascii="Times New Roman" w:hAnsi="Times New Roman" w:cs="仿宋_GB2312"/>
          <w:sz w:val="32"/>
          <w:szCs w:val="32"/>
        </w:rPr>
        <w:t>　为公益目的或者其他非营利目的成立，不向出资人、设立人或者会员分配所取得利润的法人，为非营利法人。</w:t>
      </w:r>
    </w:p>
    <w:p w14:paraId="26185D83">
      <w:pPr>
        <w:ind w:firstLine="632" w:firstLineChars="200"/>
        <w:rPr>
          <w:rFonts w:ascii="Times New Roman" w:hAnsi="Times New Roman" w:cs="仿宋_GB2312"/>
          <w:sz w:val="32"/>
          <w:szCs w:val="32"/>
        </w:rPr>
      </w:pPr>
      <w:r>
        <w:rPr>
          <w:rFonts w:hint="eastAsia" w:ascii="Times New Roman" w:hAnsi="Times New Roman" w:cs="仿宋_GB2312"/>
          <w:sz w:val="32"/>
          <w:szCs w:val="32"/>
        </w:rPr>
        <w:t>非营利法人包括事业单位、社会团体、基金会、社会服务机构等。</w:t>
      </w:r>
    </w:p>
    <w:p w14:paraId="1202FFEE">
      <w:pPr>
        <w:ind w:firstLine="632" w:firstLineChars="200"/>
        <w:rPr>
          <w:rFonts w:ascii="Times New Roman" w:hAnsi="Times New Roman" w:cs="仿宋_GB2312"/>
          <w:sz w:val="32"/>
          <w:szCs w:val="32"/>
        </w:rPr>
      </w:pPr>
      <w:bookmarkStart w:id="100" w:name="第八十八条"/>
      <w:bookmarkEnd w:id="100"/>
      <w:r>
        <w:rPr>
          <w:rFonts w:hint="eastAsia" w:ascii="Times New Roman" w:hAnsi="Times New Roman" w:eastAsia="黑体" w:cs="黑体"/>
          <w:sz w:val="32"/>
          <w:szCs w:val="32"/>
        </w:rPr>
        <w:t>第八十八条</w:t>
      </w:r>
      <w:r>
        <w:rPr>
          <w:rFonts w:hint="eastAsia" w:ascii="Times New Roman" w:hAnsi="Times New Roman" w:cs="仿宋_GB2312"/>
          <w:sz w:val="32"/>
          <w:szCs w:val="32"/>
        </w:rPr>
        <w:t>　具备法人条件，为适应经济社会发展需要，提供公益服务设立的事业单位，经依法登记成立，取得事业单位法人资格；依法不需要办理法人登记的，从成立之日起，具有事业单位法人资格。</w:t>
      </w:r>
    </w:p>
    <w:p w14:paraId="4533512F">
      <w:pPr>
        <w:ind w:firstLine="632" w:firstLineChars="200"/>
        <w:rPr>
          <w:rFonts w:ascii="Times New Roman" w:hAnsi="Times New Roman" w:cs="仿宋_GB2312"/>
          <w:sz w:val="32"/>
          <w:szCs w:val="32"/>
        </w:rPr>
      </w:pPr>
      <w:bookmarkStart w:id="101" w:name="第八十九条"/>
      <w:bookmarkEnd w:id="101"/>
      <w:r>
        <w:rPr>
          <w:rFonts w:hint="eastAsia" w:ascii="Times New Roman" w:hAnsi="Times New Roman" w:eastAsia="黑体" w:cs="黑体"/>
          <w:sz w:val="32"/>
          <w:szCs w:val="32"/>
        </w:rPr>
        <w:t>第八十九条</w:t>
      </w:r>
      <w:r>
        <w:rPr>
          <w:rFonts w:hint="eastAsia" w:ascii="Times New Roman" w:hAnsi="Times New Roman" w:cs="仿宋_GB2312"/>
          <w:sz w:val="32"/>
          <w:szCs w:val="32"/>
        </w:rPr>
        <w:t>　事业单位法人设理事会的，除法律另有规定外，理事会为其决策机构。事业单位法人的法定代表人依照法律、行政法规或者法人章程的规定产生。</w:t>
      </w:r>
    </w:p>
    <w:p w14:paraId="14DC6E7C">
      <w:pPr>
        <w:ind w:firstLine="632" w:firstLineChars="200"/>
        <w:rPr>
          <w:rFonts w:ascii="Times New Roman" w:hAnsi="Times New Roman" w:cs="仿宋_GB2312"/>
          <w:sz w:val="32"/>
          <w:szCs w:val="32"/>
        </w:rPr>
      </w:pPr>
      <w:bookmarkStart w:id="102" w:name="第九十条"/>
      <w:bookmarkEnd w:id="102"/>
      <w:r>
        <w:rPr>
          <w:rFonts w:hint="eastAsia" w:ascii="Times New Roman" w:hAnsi="Times New Roman" w:eastAsia="黑体" w:cs="黑体"/>
          <w:sz w:val="32"/>
          <w:szCs w:val="32"/>
        </w:rPr>
        <w:t>第九十条</w:t>
      </w:r>
      <w:r>
        <w:rPr>
          <w:rFonts w:hint="eastAsia" w:ascii="Times New Roman" w:hAnsi="Times New Roman" w:cs="仿宋_GB2312"/>
          <w:sz w:val="32"/>
          <w:szCs w:val="32"/>
        </w:rPr>
        <w:t>　具备法人条件，基于会员共同意愿，为公益目的或者会员共同利益等非营利目的设立的社会团体，经依法登记成立，取得社会团体法人资格；依法不需要办理法人登记的，从成立之日起，具有社会团体法人资格。</w:t>
      </w:r>
    </w:p>
    <w:p w14:paraId="6FC376E6">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设立社会团体法人应当依法制定法人章程。</w:t>
      </w:r>
    </w:p>
    <w:p w14:paraId="0C25D9B2">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社会团体法人应当设会员大会或者会员代表大会等权力机构。</w:t>
      </w:r>
    </w:p>
    <w:p w14:paraId="6CB01C58">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社会团体法人应当设理事会等执行机构。理事长或者会长等负责人按照法人章程的规定担任法定代表人。</w:t>
      </w:r>
    </w:p>
    <w:p w14:paraId="19ACB560">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具备法人条件，为公益目的以捐助财产设立的基金会、社会服务机构等，经依法登记成立，取得捐助法人资格。</w:t>
      </w:r>
    </w:p>
    <w:p w14:paraId="3F7BEB71">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依法设立的宗教活动场所，具备法人条件的，可以申请法人登记，取得捐助法人资格。法律、行政法规对宗教活动场所有规定的，依照其规定。</w:t>
      </w:r>
    </w:p>
    <w:p w14:paraId="2640F144">
      <w:pPr>
        <w:ind w:firstLine="632" w:firstLineChars="200"/>
        <w:rPr>
          <w:rFonts w:ascii="Times New Roman" w:hAnsi="Times New Roman" w:cs="仿宋_GB2312"/>
          <w:sz w:val="32"/>
          <w:szCs w:val="32"/>
        </w:rPr>
      </w:pPr>
      <w:bookmarkStart w:id="105" w:name="第九十三条"/>
      <w:bookmarkEnd w:id="105"/>
      <w:r>
        <w:rPr>
          <w:rFonts w:hint="eastAsia" w:ascii="Times New Roman" w:hAnsi="Times New Roman" w:eastAsia="黑体" w:cs="黑体"/>
          <w:sz w:val="32"/>
          <w:szCs w:val="32"/>
        </w:rPr>
        <w:t>第九十三条</w:t>
      </w:r>
      <w:r>
        <w:rPr>
          <w:rFonts w:hint="eastAsia" w:ascii="Times New Roman" w:hAnsi="Times New Roman" w:cs="仿宋_GB2312"/>
          <w:sz w:val="32"/>
          <w:szCs w:val="32"/>
        </w:rPr>
        <w:t>　设立捐助法人应当依法制定法人章程。</w:t>
      </w:r>
    </w:p>
    <w:p w14:paraId="19AACAD3">
      <w:pPr>
        <w:ind w:firstLine="632" w:firstLineChars="200"/>
        <w:rPr>
          <w:rFonts w:ascii="Times New Roman" w:hAnsi="Times New Roman" w:cs="仿宋_GB2312"/>
          <w:sz w:val="32"/>
          <w:szCs w:val="32"/>
        </w:rPr>
      </w:pPr>
      <w:r>
        <w:rPr>
          <w:rFonts w:hint="eastAsia" w:ascii="Times New Roman" w:hAnsi="Times New Roman" w:cs="仿宋_GB2312"/>
          <w:sz w:val="32"/>
          <w:szCs w:val="32"/>
        </w:rPr>
        <w:t>捐助法人应当设理事会、民主管理组织等决策机构，并设执行机构。理事长等负责人按照法人章程的规定担任法定代表人。</w:t>
      </w:r>
    </w:p>
    <w:p w14:paraId="7B7D475A">
      <w:pPr>
        <w:ind w:firstLine="632" w:firstLineChars="200"/>
        <w:rPr>
          <w:rFonts w:ascii="Times New Roman" w:hAnsi="Times New Roman" w:cs="仿宋_GB2312"/>
          <w:sz w:val="32"/>
          <w:szCs w:val="32"/>
        </w:rPr>
      </w:pPr>
      <w:r>
        <w:rPr>
          <w:rFonts w:hint="eastAsia" w:ascii="Times New Roman" w:hAnsi="Times New Roman" w:cs="仿宋_GB2312"/>
          <w:sz w:val="32"/>
          <w:szCs w:val="32"/>
        </w:rPr>
        <w:t>捐助法人应当设监事会等监督机构。</w:t>
      </w:r>
    </w:p>
    <w:p w14:paraId="256FDFD6">
      <w:pPr>
        <w:ind w:firstLine="632" w:firstLineChars="200"/>
        <w:rPr>
          <w:rFonts w:ascii="Times New Roman" w:hAnsi="Times New Roman" w:cs="仿宋_GB2312"/>
          <w:sz w:val="32"/>
          <w:szCs w:val="32"/>
        </w:rPr>
      </w:pPr>
      <w:bookmarkStart w:id="106" w:name="第九十四条"/>
      <w:bookmarkEnd w:id="106"/>
      <w:r>
        <w:rPr>
          <w:rFonts w:hint="eastAsia" w:ascii="Times New Roman" w:hAnsi="Times New Roman" w:eastAsia="黑体" w:cs="黑体"/>
          <w:sz w:val="32"/>
          <w:szCs w:val="32"/>
        </w:rPr>
        <w:t>第九十四条</w:t>
      </w:r>
      <w:r>
        <w:rPr>
          <w:rFonts w:hint="eastAsia" w:ascii="Times New Roman" w:hAnsi="Times New Roman" w:cs="仿宋_GB2312"/>
          <w:sz w:val="32"/>
          <w:szCs w:val="32"/>
        </w:rPr>
        <w:t>　捐助人有权向捐助法人查询捐助财产的使用、管理情况，并提出意见和建议，捐助法人应当及时、如实答复。</w:t>
      </w:r>
    </w:p>
    <w:p w14:paraId="559418A6">
      <w:pPr>
        <w:ind w:firstLine="632" w:firstLineChars="200"/>
        <w:rPr>
          <w:rFonts w:ascii="Times New Roman" w:hAnsi="Times New Roman" w:cs="仿宋_GB2312"/>
          <w:sz w:val="32"/>
          <w:szCs w:val="32"/>
        </w:rPr>
      </w:pPr>
      <w:r>
        <w:rPr>
          <w:rFonts w:hint="eastAsia" w:ascii="Times New Roman" w:hAnsi="Times New Roman" w:cs="仿宋_GB2312"/>
          <w:sz w:val="32"/>
          <w:szCs w:val="32"/>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14:paraId="03F66206">
      <w:pPr>
        <w:ind w:firstLine="632" w:firstLineChars="200"/>
        <w:rPr>
          <w:rFonts w:ascii="Times New Roman" w:hAnsi="Times New Roman" w:cs="仿宋_GB2312"/>
          <w:sz w:val="32"/>
          <w:szCs w:val="32"/>
        </w:rPr>
      </w:pPr>
      <w:bookmarkStart w:id="107" w:name="第九十五条"/>
      <w:bookmarkEnd w:id="107"/>
      <w:r>
        <w:rPr>
          <w:rFonts w:hint="eastAsia" w:ascii="Times New Roman" w:hAnsi="Times New Roman" w:eastAsia="黑体" w:cs="黑体"/>
          <w:sz w:val="32"/>
          <w:szCs w:val="32"/>
        </w:rPr>
        <w:t>第九十五条</w:t>
      </w:r>
      <w:r>
        <w:rPr>
          <w:rFonts w:hint="eastAsia" w:ascii="Times New Roman" w:hAnsi="Times New Roman" w:cs="仿宋_GB2312"/>
          <w:sz w:val="32"/>
          <w:szCs w:val="32"/>
        </w:rPr>
        <w:t>　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14:paraId="4B0057D8">
      <w:pPr>
        <w:rPr>
          <w:rFonts w:ascii="Times New Roman" w:hAnsi="Times New Roman" w:eastAsia="宋体" w:cs="宋体"/>
          <w:szCs w:val="32"/>
        </w:rPr>
      </w:pPr>
    </w:p>
    <w:p w14:paraId="4C31F7B7">
      <w:pPr>
        <w:jc w:val="center"/>
        <w:rPr>
          <w:rFonts w:ascii="Times New Roman" w:hAnsi="Times New Roman" w:eastAsia="宋体" w:cs="宋体"/>
          <w:szCs w:val="32"/>
        </w:rPr>
      </w:pPr>
      <w:bookmarkStart w:id="108" w:name="第四节 特别法人"/>
      <w:bookmarkEnd w:id="108"/>
      <w:r>
        <w:rPr>
          <w:rFonts w:hint="eastAsia" w:ascii="Times New Roman" w:hAnsi="Times New Roman" w:eastAsia="宋体" w:cs="宋体"/>
          <w:sz w:val="32"/>
          <w:szCs w:val="32"/>
          <w:lang w:val="en-US"/>
        </w:rPr>
        <w:t>第四节　特别法人</w:t>
      </w:r>
    </w:p>
    <w:p w14:paraId="6BC56879">
      <w:pPr>
        <w:rPr>
          <w:rFonts w:ascii="Times New Roman" w:hAnsi="Times New Roman" w:eastAsia="宋体" w:cs="宋体"/>
          <w:szCs w:val="32"/>
        </w:rPr>
      </w:pPr>
    </w:p>
    <w:p w14:paraId="299D0EAE">
      <w:pPr>
        <w:ind w:firstLine="632" w:firstLineChars="200"/>
        <w:rPr>
          <w:rFonts w:ascii="Times New Roman" w:hAnsi="Times New Roman" w:cs="仿宋_GB2312"/>
          <w:sz w:val="32"/>
          <w:szCs w:val="32"/>
        </w:rPr>
      </w:pPr>
      <w:bookmarkStart w:id="109" w:name="第九十六条"/>
      <w:bookmarkEnd w:id="109"/>
      <w:r>
        <w:rPr>
          <w:rFonts w:hint="eastAsia" w:ascii="Times New Roman" w:hAnsi="Times New Roman" w:eastAsia="黑体" w:cs="黑体"/>
          <w:sz w:val="32"/>
          <w:szCs w:val="32"/>
        </w:rPr>
        <w:t>第九十六条</w:t>
      </w:r>
      <w:r>
        <w:rPr>
          <w:rFonts w:hint="eastAsia" w:ascii="Times New Roman" w:hAnsi="Times New Roman" w:cs="仿宋_GB2312"/>
          <w:sz w:val="32"/>
          <w:szCs w:val="32"/>
        </w:rPr>
        <w:t>　本节规定的机关法人、农村集体经济组织法人、城镇农村的合作经济组织法人、基层群众性自治组织法人，为特别法人。</w:t>
      </w:r>
    </w:p>
    <w:p w14:paraId="3B1B18E2">
      <w:pPr>
        <w:ind w:firstLine="632" w:firstLineChars="200"/>
        <w:rPr>
          <w:rFonts w:ascii="Times New Roman" w:hAnsi="Times New Roman" w:cs="仿宋_GB2312"/>
          <w:sz w:val="32"/>
          <w:szCs w:val="32"/>
        </w:rPr>
      </w:pPr>
      <w:bookmarkStart w:id="110" w:name="第九十七条"/>
      <w:bookmarkEnd w:id="110"/>
      <w:r>
        <w:rPr>
          <w:rFonts w:hint="eastAsia" w:ascii="Times New Roman" w:hAnsi="Times New Roman" w:eastAsia="黑体" w:cs="黑体"/>
          <w:sz w:val="32"/>
          <w:szCs w:val="32"/>
        </w:rPr>
        <w:t>第九十七条</w:t>
      </w:r>
      <w:r>
        <w:rPr>
          <w:rFonts w:hint="eastAsia" w:ascii="Times New Roman" w:hAnsi="Times New Roman" w:cs="仿宋_GB2312"/>
          <w:sz w:val="32"/>
          <w:szCs w:val="32"/>
        </w:rPr>
        <w:t>　有独立经费的机关和承担行政职能的法定机构从成立之日起，具有机关法人资格，可以从事为履行职能所需要的民事活动。</w:t>
      </w:r>
    </w:p>
    <w:p w14:paraId="1C07D44C">
      <w:pPr>
        <w:ind w:firstLine="632" w:firstLineChars="200"/>
        <w:rPr>
          <w:rFonts w:ascii="Times New Roman" w:hAnsi="Times New Roman" w:cs="仿宋_GB2312"/>
          <w:sz w:val="32"/>
          <w:szCs w:val="32"/>
        </w:rPr>
      </w:pPr>
      <w:bookmarkStart w:id="111" w:name="第九十八条"/>
      <w:bookmarkEnd w:id="111"/>
      <w:r>
        <w:rPr>
          <w:rFonts w:hint="eastAsia" w:ascii="Times New Roman" w:hAnsi="Times New Roman" w:eastAsia="黑体" w:cs="黑体"/>
          <w:sz w:val="32"/>
          <w:szCs w:val="32"/>
        </w:rPr>
        <w:t>第九十八条</w:t>
      </w:r>
      <w:r>
        <w:rPr>
          <w:rFonts w:hint="eastAsia" w:ascii="Times New Roman" w:hAnsi="Times New Roman" w:cs="仿宋_GB2312"/>
          <w:sz w:val="32"/>
          <w:szCs w:val="32"/>
        </w:rPr>
        <w:t>　机关法人被撤销的，法人终止，其民事权利和义务由继任的机关法人享有和承担；没有继任的机关法人的，由作出撤销决定的机关法人享有和承担。</w:t>
      </w:r>
    </w:p>
    <w:p w14:paraId="74B60AA6">
      <w:pPr>
        <w:ind w:firstLine="632" w:firstLineChars="200"/>
        <w:rPr>
          <w:rFonts w:ascii="Times New Roman" w:hAnsi="Times New Roman" w:cs="仿宋_GB2312"/>
          <w:sz w:val="32"/>
          <w:szCs w:val="32"/>
        </w:rPr>
      </w:pPr>
      <w:bookmarkStart w:id="112" w:name="第九十九条"/>
      <w:bookmarkEnd w:id="112"/>
      <w:r>
        <w:rPr>
          <w:rFonts w:hint="eastAsia" w:ascii="Times New Roman" w:hAnsi="Times New Roman" w:eastAsia="黑体" w:cs="黑体"/>
          <w:sz w:val="32"/>
          <w:szCs w:val="32"/>
        </w:rPr>
        <w:t>第九十九条</w:t>
      </w:r>
      <w:r>
        <w:rPr>
          <w:rFonts w:hint="eastAsia" w:ascii="Times New Roman" w:hAnsi="Times New Roman" w:cs="仿宋_GB2312"/>
          <w:sz w:val="32"/>
          <w:szCs w:val="32"/>
        </w:rPr>
        <w:t>　农村集体经济组织依法取得法人资格。</w:t>
      </w:r>
    </w:p>
    <w:p w14:paraId="4486119A">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法律、行政法规对农村集体经济组织有规定的，依照其规定。</w:t>
      </w:r>
    </w:p>
    <w:p w14:paraId="5578862E">
      <w:pPr>
        <w:ind w:firstLine="632" w:firstLineChars="200"/>
        <w:rPr>
          <w:rFonts w:ascii="Times New Roman" w:hAnsi="Times New Roman" w:cs="仿宋_GB2312"/>
          <w:sz w:val="32"/>
          <w:szCs w:val="32"/>
        </w:rPr>
      </w:pPr>
      <w:bookmarkStart w:id="113" w:name="第一百条"/>
      <w:bookmarkEnd w:id="113"/>
      <w:r>
        <w:rPr>
          <w:rFonts w:hint="eastAsia" w:ascii="Times New Roman" w:hAnsi="Times New Roman" w:eastAsia="黑体" w:cs="黑体"/>
          <w:sz w:val="32"/>
          <w:szCs w:val="32"/>
        </w:rPr>
        <w:t>第一百条</w:t>
      </w:r>
      <w:r>
        <w:rPr>
          <w:rFonts w:hint="eastAsia" w:ascii="Times New Roman" w:hAnsi="Times New Roman" w:cs="仿宋_GB2312"/>
          <w:sz w:val="32"/>
          <w:szCs w:val="32"/>
        </w:rPr>
        <w:t>　城镇农村的合作经济组织依法取得法人资格。</w:t>
      </w:r>
    </w:p>
    <w:p w14:paraId="727B4CA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法律、行政法规对城镇农村的合作经济组织有规定的，依照其规定。</w:t>
      </w:r>
    </w:p>
    <w:p w14:paraId="29E5CE13">
      <w:pPr>
        <w:ind w:firstLine="632" w:firstLineChars="200"/>
        <w:rPr>
          <w:rFonts w:ascii="Times New Roman" w:hAnsi="Times New Roman" w:cs="仿宋_GB2312"/>
          <w:sz w:val="32"/>
          <w:szCs w:val="32"/>
        </w:rPr>
      </w:pPr>
      <w:bookmarkStart w:id="114" w:name="第一百零一条"/>
      <w:bookmarkEnd w:id="114"/>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居民委员会、村民委员会具有基层群众性自治组织法人资格，可以从事为履行职能所需要的民事活动。</w:t>
      </w:r>
    </w:p>
    <w:p w14:paraId="57049072">
      <w:pPr>
        <w:ind w:firstLine="632" w:firstLineChars="200"/>
        <w:rPr>
          <w:rFonts w:ascii="Times New Roman" w:hAnsi="Times New Roman" w:cs="仿宋_GB2312"/>
          <w:sz w:val="32"/>
          <w:szCs w:val="32"/>
        </w:rPr>
      </w:pPr>
      <w:r>
        <w:rPr>
          <w:rFonts w:hint="eastAsia" w:ascii="Times New Roman" w:hAnsi="Times New Roman" w:cs="仿宋_GB2312"/>
          <w:sz w:val="32"/>
          <w:szCs w:val="32"/>
        </w:rPr>
        <w:t>未设立村集体经济组织的，村民委员会可以依法代行村集体经济组织的职能。</w:t>
      </w:r>
    </w:p>
    <w:p w14:paraId="297C290F">
      <w:pPr>
        <w:rPr>
          <w:rFonts w:ascii="Times New Roman" w:hAnsi="Times New Roman" w:eastAsia="宋体" w:cs="宋体"/>
          <w:szCs w:val="32"/>
        </w:rPr>
      </w:pPr>
    </w:p>
    <w:p w14:paraId="41ADB414">
      <w:pPr>
        <w:jc w:val="center"/>
        <w:rPr>
          <w:rFonts w:ascii="Times New Roman" w:hAnsi="Times New Roman" w:eastAsia="黑体" w:cs="黑体"/>
          <w:szCs w:val="32"/>
        </w:rPr>
      </w:pPr>
      <w:bookmarkStart w:id="115" w:name="第四章 非法人组织"/>
      <w:bookmarkEnd w:id="115"/>
      <w:r>
        <w:rPr>
          <w:rFonts w:hint="eastAsia" w:ascii="Times New Roman" w:hAnsi="Times New Roman" w:eastAsia="黑体" w:cs="黑体"/>
          <w:szCs w:val="32"/>
        </w:rPr>
        <w:t>第四章　非法人组织</w:t>
      </w:r>
    </w:p>
    <w:p w14:paraId="4E7DD5E8">
      <w:pPr>
        <w:rPr>
          <w:rFonts w:ascii="Times New Roman" w:hAnsi="Times New Roman" w:eastAsia="宋体" w:cs="宋体"/>
          <w:szCs w:val="32"/>
        </w:rPr>
      </w:pPr>
    </w:p>
    <w:p w14:paraId="04837900">
      <w:pPr>
        <w:ind w:firstLine="632" w:firstLineChars="200"/>
        <w:rPr>
          <w:rFonts w:ascii="Times New Roman" w:hAnsi="Times New Roman" w:cs="仿宋_GB2312"/>
          <w:sz w:val="32"/>
          <w:szCs w:val="32"/>
        </w:rPr>
      </w:pPr>
      <w:bookmarkStart w:id="116" w:name="第一百零二条"/>
      <w:bookmarkEnd w:id="116"/>
      <w:r>
        <w:rPr>
          <w:rFonts w:hint="eastAsia" w:ascii="Times New Roman" w:hAnsi="Times New Roman" w:eastAsia="黑体" w:cs="黑体"/>
          <w:sz w:val="32"/>
          <w:szCs w:val="32"/>
        </w:rPr>
        <w:t>第一百零二条</w:t>
      </w:r>
      <w:r>
        <w:rPr>
          <w:rFonts w:hint="eastAsia" w:ascii="Times New Roman" w:hAnsi="Times New Roman" w:cs="仿宋_GB2312"/>
          <w:sz w:val="32"/>
          <w:szCs w:val="32"/>
        </w:rPr>
        <w:t>　非法人组织是不具有法人资格，但是能够依法以自己的名义从事民事活动的组织。</w:t>
      </w:r>
    </w:p>
    <w:p w14:paraId="0CFCF2E9">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非法人组织包括个人独资企业、合伙企业、不具有法人资格的专业服务机构等。</w:t>
      </w:r>
    </w:p>
    <w:p w14:paraId="5A84D32C">
      <w:pPr>
        <w:ind w:firstLine="632" w:firstLineChars="200"/>
        <w:rPr>
          <w:rFonts w:ascii="Times New Roman" w:hAnsi="Times New Roman" w:cs="仿宋_GB2312"/>
          <w:sz w:val="32"/>
          <w:szCs w:val="32"/>
        </w:rPr>
      </w:pPr>
      <w:bookmarkStart w:id="117" w:name="第一百零三条"/>
      <w:bookmarkEnd w:id="117"/>
      <w:r>
        <w:rPr>
          <w:rFonts w:hint="eastAsia" w:ascii="Times New Roman" w:hAnsi="Times New Roman" w:eastAsia="黑体" w:cs="黑体"/>
          <w:sz w:val="32"/>
          <w:szCs w:val="32"/>
        </w:rPr>
        <w:t>第一百零三条</w:t>
      </w:r>
      <w:r>
        <w:rPr>
          <w:rFonts w:hint="eastAsia" w:ascii="Times New Roman" w:hAnsi="Times New Roman" w:cs="仿宋_GB2312"/>
          <w:sz w:val="32"/>
          <w:szCs w:val="32"/>
        </w:rPr>
        <w:t>　非法人组织应当依照法律的规定登记。</w:t>
      </w:r>
    </w:p>
    <w:p w14:paraId="5266A4AE">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设立非法人组织，法律、行政法规规定须经有关机关批准的，依照其规定。</w:t>
      </w:r>
    </w:p>
    <w:p w14:paraId="2370ACD0">
      <w:pPr>
        <w:ind w:firstLine="632" w:firstLineChars="200"/>
        <w:rPr>
          <w:rFonts w:ascii="Times New Roman" w:hAnsi="Times New Roman" w:cs="仿宋_GB2312"/>
          <w:sz w:val="32"/>
          <w:szCs w:val="32"/>
        </w:rPr>
      </w:pPr>
      <w:bookmarkStart w:id="118" w:name="第一百零四条"/>
      <w:bookmarkEnd w:id="118"/>
      <w:r>
        <w:rPr>
          <w:rFonts w:hint="eastAsia" w:ascii="Times New Roman" w:hAnsi="Times New Roman" w:eastAsia="黑体" w:cs="黑体"/>
          <w:sz w:val="32"/>
          <w:szCs w:val="32"/>
        </w:rPr>
        <w:t>第一百零四条</w:t>
      </w:r>
      <w:r>
        <w:rPr>
          <w:rFonts w:hint="eastAsia" w:ascii="Times New Roman" w:hAnsi="Times New Roman" w:cs="仿宋_GB2312"/>
          <w:sz w:val="32"/>
          <w:szCs w:val="32"/>
        </w:rPr>
        <w:t>　非法人组织的财产不足以清偿债务的，其出资人或者设立人承担无限责任。法律另有规定的，依照其规定。</w:t>
      </w:r>
    </w:p>
    <w:p w14:paraId="66D1ADAE">
      <w:pPr>
        <w:ind w:firstLine="632" w:firstLineChars="200"/>
        <w:rPr>
          <w:rFonts w:ascii="Times New Roman" w:hAnsi="Times New Roman" w:cs="仿宋_GB2312"/>
          <w:sz w:val="32"/>
          <w:szCs w:val="32"/>
        </w:rPr>
      </w:pPr>
      <w:bookmarkStart w:id="119" w:name="第一百零五条"/>
      <w:bookmarkEnd w:id="119"/>
      <w:r>
        <w:rPr>
          <w:rFonts w:hint="eastAsia" w:ascii="Times New Roman" w:hAnsi="Times New Roman" w:eastAsia="黑体" w:cs="黑体"/>
          <w:sz w:val="32"/>
          <w:szCs w:val="32"/>
        </w:rPr>
        <w:t>第一百零五条</w:t>
      </w:r>
      <w:r>
        <w:rPr>
          <w:rFonts w:hint="eastAsia" w:ascii="Times New Roman" w:hAnsi="Times New Roman" w:cs="仿宋_GB2312"/>
          <w:sz w:val="32"/>
          <w:szCs w:val="32"/>
        </w:rPr>
        <w:t>　非法人组织可以确定一人或者数人代表该组织从事民事活动。</w:t>
      </w:r>
    </w:p>
    <w:p w14:paraId="0C7EC012">
      <w:pPr>
        <w:ind w:firstLine="632" w:firstLineChars="200"/>
        <w:rPr>
          <w:rFonts w:ascii="Times New Roman" w:hAnsi="Times New Roman" w:cs="仿宋_GB2312"/>
          <w:sz w:val="32"/>
          <w:szCs w:val="32"/>
        </w:rPr>
      </w:pPr>
      <w:bookmarkStart w:id="120" w:name="第一百零六条"/>
      <w:bookmarkEnd w:id="120"/>
      <w:r>
        <w:rPr>
          <w:rFonts w:hint="eastAsia" w:ascii="Times New Roman" w:hAnsi="Times New Roman" w:eastAsia="黑体" w:cs="黑体"/>
          <w:sz w:val="32"/>
          <w:szCs w:val="32"/>
        </w:rPr>
        <w:t>第一百零六条</w:t>
      </w:r>
      <w:r>
        <w:rPr>
          <w:rFonts w:hint="eastAsia" w:ascii="Times New Roman" w:hAnsi="Times New Roman" w:cs="仿宋_GB2312"/>
          <w:sz w:val="32"/>
          <w:szCs w:val="32"/>
        </w:rPr>
        <w:t>　有下列情形之一的，非法人组织解散：</w:t>
      </w:r>
    </w:p>
    <w:p w14:paraId="748B2122">
      <w:pPr>
        <w:ind w:firstLine="632" w:firstLineChars="200"/>
        <w:rPr>
          <w:rFonts w:ascii="Times New Roman" w:hAnsi="Times New Roman" w:cs="仿宋_GB2312"/>
          <w:sz w:val="32"/>
          <w:szCs w:val="32"/>
        </w:rPr>
      </w:pPr>
      <w:r>
        <w:rPr>
          <w:rFonts w:hint="eastAsia" w:ascii="Times New Roman" w:hAnsi="Times New Roman" w:cs="仿宋_GB2312"/>
          <w:sz w:val="32"/>
          <w:szCs w:val="32"/>
        </w:rPr>
        <w:t>（一）章程规定的存续期间届满或者章程规定的其他解散事由出现；</w:t>
      </w:r>
    </w:p>
    <w:p w14:paraId="7C3B316A">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（二）出资人或者设立人决定解散；</w:t>
      </w:r>
    </w:p>
    <w:p w14:paraId="429F6F33">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（三）法律规定的其他情形。</w:t>
      </w:r>
    </w:p>
    <w:p w14:paraId="07BBB548">
      <w:pPr>
        <w:ind w:firstLine="632" w:firstLineChars="200"/>
        <w:rPr>
          <w:rFonts w:ascii="Times New Roman" w:hAnsi="Times New Roman" w:cs="仿宋_GB2312"/>
          <w:sz w:val="32"/>
          <w:szCs w:val="32"/>
        </w:rPr>
      </w:pPr>
      <w:bookmarkStart w:id="121" w:name="第一百零七条"/>
      <w:bookmarkEnd w:id="121"/>
      <w:r>
        <w:rPr>
          <w:rFonts w:hint="eastAsia" w:ascii="Times New Roman" w:hAnsi="Times New Roman" w:eastAsia="黑体" w:cs="黑体"/>
          <w:sz w:val="32"/>
          <w:szCs w:val="32"/>
        </w:rPr>
        <w:t>第一百零七条</w:t>
      </w:r>
      <w:r>
        <w:rPr>
          <w:rFonts w:hint="eastAsia" w:ascii="Times New Roman" w:hAnsi="Times New Roman" w:cs="仿宋_GB2312"/>
          <w:sz w:val="32"/>
          <w:szCs w:val="32"/>
        </w:rPr>
        <w:t>　非法人组织解散的，应当依法进行清算。</w:t>
      </w:r>
    </w:p>
    <w:p w14:paraId="731F866F">
      <w:pPr>
        <w:ind w:firstLine="632" w:firstLineChars="200"/>
        <w:rPr>
          <w:rFonts w:ascii="Times New Roman" w:hAnsi="Times New Roman" w:cs="仿宋_GB2312"/>
          <w:sz w:val="32"/>
          <w:szCs w:val="32"/>
        </w:rPr>
      </w:pPr>
      <w:bookmarkStart w:id="122" w:name="第一百零八条"/>
      <w:bookmarkEnd w:id="122"/>
      <w:r>
        <w:rPr>
          <w:rFonts w:hint="eastAsia" w:ascii="Times New Roman" w:hAnsi="Times New Roman" w:eastAsia="黑体" w:cs="黑体"/>
          <w:sz w:val="32"/>
          <w:szCs w:val="32"/>
        </w:rPr>
        <w:t>第一百零八条</w:t>
      </w:r>
      <w:r>
        <w:rPr>
          <w:rFonts w:hint="eastAsia" w:ascii="Times New Roman" w:hAnsi="Times New Roman" w:cs="仿宋_GB2312"/>
          <w:sz w:val="32"/>
          <w:szCs w:val="32"/>
        </w:rPr>
        <w:t>　非法人组织除适用本章规定外，参照适用本法第三章第一节的有关规定。</w:t>
      </w:r>
    </w:p>
    <w:p w14:paraId="24D5BE75">
      <w:pPr>
        <w:rPr>
          <w:rFonts w:ascii="Times New Roman" w:hAnsi="Times New Roman" w:eastAsia="宋体" w:cs="宋体"/>
          <w:szCs w:val="32"/>
        </w:rPr>
      </w:pPr>
    </w:p>
    <w:p w14:paraId="5101A1C9">
      <w:pPr>
        <w:jc w:val="center"/>
        <w:rPr>
          <w:rFonts w:ascii="Times New Roman" w:hAnsi="Times New Roman" w:eastAsia="黑体" w:cs="黑体"/>
          <w:szCs w:val="32"/>
        </w:rPr>
      </w:pPr>
      <w:bookmarkStart w:id="123" w:name="第五章 民事权利"/>
      <w:bookmarkEnd w:id="123"/>
      <w:r>
        <w:rPr>
          <w:rFonts w:hint="eastAsia" w:ascii="Times New Roman" w:hAnsi="Times New Roman" w:eastAsia="黑体" w:cs="黑体"/>
          <w:szCs w:val="32"/>
        </w:rPr>
        <w:t>第五章　民事权利</w:t>
      </w:r>
    </w:p>
    <w:p w14:paraId="483B7715">
      <w:pPr>
        <w:rPr>
          <w:rFonts w:ascii="Times New Roman" w:hAnsi="Times New Roman" w:eastAsia="宋体" w:cs="宋体"/>
          <w:szCs w:val="32"/>
        </w:rPr>
      </w:pPr>
    </w:p>
    <w:p w14:paraId="01C53ACF">
      <w:pPr>
        <w:ind w:firstLine="632" w:firstLineChars="200"/>
        <w:rPr>
          <w:rFonts w:ascii="Times New Roman" w:hAnsi="Times New Roman" w:cs="仿宋_GB2312"/>
          <w:sz w:val="32"/>
          <w:szCs w:val="32"/>
        </w:rPr>
      </w:pPr>
      <w:bookmarkStart w:id="124" w:name="第一百零九条"/>
      <w:bookmarkEnd w:id="124"/>
      <w:r>
        <w:rPr>
          <w:rFonts w:hint="eastAsia" w:ascii="Times New Roman" w:hAnsi="Times New Roman" w:eastAsia="黑体" w:cs="黑体"/>
          <w:sz w:val="32"/>
          <w:szCs w:val="32"/>
        </w:rPr>
        <w:t>第一百零九条</w:t>
      </w:r>
      <w:r>
        <w:rPr>
          <w:rFonts w:hint="eastAsia" w:ascii="Times New Roman" w:hAnsi="Times New Roman" w:cs="仿宋_GB2312"/>
          <w:sz w:val="32"/>
          <w:szCs w:val="32"/>
        </w:rPr>
        <w:t>　自然人的人身自由、人格尊严受法律保护。</w:t>
      </w:r>
    </w:p>
    <w:p w14:paraId="6D41687F">
      <w:pPr>
        <w:ind w:firstLine="632" w:firstLineChars="200"/>
        <w:rPr>
          <w:rFonts w:ascii="Times New Roman" w:hAnsi="Times New Roman" w:cs="仿宋_GB2312"/>
          <w:sz w:val="32"/>
          <w:szCs w:val="32"/>
        </w:rPr>
      </w:pPr>
      <w:bookmarkStart w:id="125" w:name="第一百一十条"/>
      <w:bookmarkEnd w:id="125"/>
      <w:r>
        <w:rPr>
          <w:rFonts w:hint="eastAsia" w:ascii="Times New Roman" w:hAnsi="Times New Roman" w:eastAsia="黑体" w:cs="黑体"/>
          <w:sz w:val="32"/>
          <w:szCs w:val="32"/>
        </w:rPr>
        <w:t>第一百一十条</w:t>
      </w:r>
      <w:r>
        <w:rPr>
          <w:rFonts w:hint="eastAsia" w:ascii="Times New Roman" w:hAnsi="Times New Roman" w:cs="仿宋_GB2312"/>
          <w:sz w:val="32"/>
          <w:szCs w:val="32"/>
        </w:rPr>
        <w:t>　自然人享有生命权、身体权、健康权、姓名权、肖像权、名誉权、荣誉权、隐私权、婚姻自主权等权利。</w:t>
      </w:r>
    </w:p>
    <w:p w14:paraId="72028AB2">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法人、非法人组织享有名称权、名誉权、荣誉权等权利。</w:t>
      </w:r>
    </w:p>
    <w:p w14:paraId="5B1AD38B">
      <w:pPr>
        <w:ind w:firstLine="632" w:firstLineChars="200"/>
        <w:rPr>
          <w:rFonts w:ascii="Times New Roman" w:hAnsi="Times New Roman" w:cs="仿宋_GB2312"/>
          <w:sz w:val="32"/>
          <w:szCs w:val="32"/>
        </w:rPr>
      </w:pPr>
      <w:bookmarkStart w:id="126" w:name="第一百一十一条"/>
      <w:bookmarkEnd w:id="126"/>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自然人的个人信息受法律保护。任何组织和个人需要获取他人个人信息的，应当依法取得并确保信息安全，不得非法收集、使用、加工、传输他人个人信息，不得非法买卖、提供或者公开他人个人信息。</w:t>
      </w:r>
    </w:p>
    <w:p w14:paraId="4E902F4F">
      <w:pPr>
        <w:ind w:firstLine="632" w:firstLineChars="200"/>
        <w:rPr>
          <w:rFonts w:ascii="Times New Roman" w:hAnsi="Times New Roman" w:cs="仿宋_GB2312"/>
          <w:sz w:val="32"/>
          <w:szCs w:val="32"/>
        </w:rPr>
      </w:pPr>
      <w:bookmarkStart w:id="127" w:name="第一百一十二条"/>
      <w:bookmarkEnd w:id="127"/>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自然人因婚姻、家庭关系等产生的人身权利受法律保护。</w:t>
      </w:r>
    </w:p>
    <w:p w14:paraId="7B0D39A0">
      <w:pPr>
        <w:ind w:firstLine="632" w:firstLineChars="200"/>
        <w:rPr>
          <w:rFonts w:ascii="Times New Roman" w:hAnsi="Times New Roman" w:cs="仿宋_GB2312"/>
          <w:sz w:val="32"/>
          <w:szCs w:val="32"/>
        </w:rPr>
      </w:pPr>
      <w:bookmarkStart w:id="128" w:name="第一百一十三条"/>
      <w:bookmarkEnd w:id="128"/>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民事主体的财产权利受法律平等保护。</w:t>
      </w:r>
    </w:p>
    <w:p w14:paraId="7B3721DC">
      <w:pPr>
        <w:ind w:firstLine="632" w:firstLineChars="200"/>
        <w:rPr>
          <w:rFonts w:ascii="Times New Roman" w:hAnsi="Times New Roman" w:cs="仿宋_GB2312"/>
          <w:sz w:val="32"/>
          <w:szCs w:val="32"/>
        </w:rPr>
      </w:pPr>
      <w:bookmarkStart w:id="129" w:name="第一百一十四条"/>
      <w:bookmarkEnd w:id="129"/>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民事主体依法享有物权。</w:t>
      </w:r>
    </w:p>
    <w:p w14:paraId="36F7F75D">
      <w:pPr>
        <w:ind w:firstLine="632" w:firstLineChars="200"/>
        <w:rPr>
          <w:rFonts w:ascii="Times New Roman" w:hAnsi="Times New Roman" w:cs="仿宋_GB2312"/>
          <w:sz w:val="32"/>
          <w:szCs w:val="32"/>
        </w:rPr>
      </w:pPr>
      <w:r>
        <w:rPr>
          <w:rFonts w:hint="eastAsia" w:ascii="Times New Roman" w:hAnsi="Times New Roman" w:cs="仿宋_GB2312"/>
          <w:sz w:val="32"/>
          <w:szCs w:val="32"/>
        </w:rPr>
        <w:t>物权是权利人依法对特定的物享有直接支配和排他的权利，包括所有权、用益物权和担保物权。</w:t>
      </w:r>
    </w:p>
    <w:p w14:paraId="2094D50C">
      <w:pPr>
        <w:ind w:firstLine="632" w:firstLineChars="200"/>
        <w:rPr>
          <w:rFonts w:ascii="Times New Roman" w:hAnsi="Times New Roman" w:cs="仿宋_GB2312"/>
          <w:sz w:val="32"/>
          <w:szCs w:val="32"/>
        </w:rPr>
      </w:pPr>
      <w:bookmarkStart w:id="130" w:name="第一百一十五条"/>
      <w:bookmarkEnd w:id="130"/>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物包括不动产和动产。法律规定权利作为物权客体的，依照其规定。</w:t>
      </w:r>
    </w:p>
    <w:p w14:paraId="3D3096BE">
      <w:pPr>
        <w:ind w:firstLine="632" w:firstLineChars="200"/>
        <w:rPr>
          <w:rFonts w:ascii="Times New Roman" w:hAnsi="Times New Roman" w:cs="仿宋_GB2312"/>
          <w:sz w:val="32"/>
          <w:szCs w:val="32"/>
        </w:rPr>
      </w:pPr>
      <w:bookmarkStart w:id="131" w:name="第一百一十六条"/>
      <w:bookmarkEnd w:id="131"/>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物权的种类和内容，由法律规定。</w:t>
      </w:r>
    </w:p>
    <w:p w14:paraId="260A7C99">
      <w:pPr>
        <w:ind w:firstLine="632" w:firstLineChars="200"/>
        <w:rPr>
          <w:rFonts w:ascii="Times New Roman" w:hAnsi="Times New Roman" w:cs="仿宋_GB2312"/>
          <w:sz w:val="32"/>
          <w:szCs w:val="32"/>
        </w:rPr>
      </w:pPr>
      <w:bookmarkStart w:id="132" w:name="第一百一十七条"/>
      <w:bookmarkEnd w:id="132"/>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为了公共利益的需要，依照法律规定的权限和程序征收、征用不动产或者动产的，应当给予公平、合理的补偿。</w:t>
      </w:r>
    </w:p>
    <w:p w14:paraId="0904AC80">
      <w:pPr>
        <w:ind w:firstLine="632" w:firstLineChars="200"/>
        <w:rPr>
          <w:rFonts w:ascii="Times New Roman" w:hAnsi="Times New Roman" w:cs="仿宋_GB2312"/>
          <w:sz w:val="32"/>
          <w:szCs w:val="32"/>
        </w:rPr>
      </w:pPr>
      <w:bookmarkStart w:id="133" w:name="第一百一十八条"/>
      <w:bookmarkEnd w:id="133"/>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民事主体依法享有债权。</w:t>
      </w:r>
    </w:p>
    <w:p w14:paraId="6F89C374">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债权是因合同、侵权行为、无因管理、不当得利以及法律的其他规定，权利人请求特定义务人为或者不为一定行为的权利。</w:t>
      </w:r>
    </w:p>
    <w:p w14:paraId="553187AF">
      <w:pPr>
        <w:ind w:firstLine="632" w:firstLineChars="200"/>
        <w:rPr>
          <w:rFonts w:ascii="Times New Roman" w:hAnsi="Times New Roman" w:cs="仿宋_GB2312"/>
          <w:sz w:val="32"/>
          <w:szCs w:val="32"/>
        </w:rPr>
      </w:pPr>
      <w:bookmarkStart w:id="134" w:name="第一百一十九条"/>
      <w:bookmarkEnd w:id="134"/>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依法成立的合同，对当事人具有法律约束力。</w:t>
      </w:r>
    </w:p>
    <w:p w14:paraId="3F9AA3E5">
      <w:pPr>
        <w:ind w:firstLine="632" w:firstLineChars="200"/>
        <w:rPr>
          <w:rFonts w:ascii="Times New Roman" w:hAnsi="Times New Roman" w:cs="仿宋_GB2312"/>
          <w:sz w:val="32"/>
          <w:szCs w:val="32"/>
        </w:rPr>
      </w:pPr>
      <w:bookmarkStart w:id="135" w:name="第一百二十条"/>
      <w:bookmarkEnd w:id="135"/>
      <w:r>
        <w:rPr>
          <w:rFonts w:hint="eastAsia" w:ascii="Times New Roman" w:hAnsi="Times New Roman" w:eastAsia="黑体" w:cs="黑体"/>
          <w:sz w:val="32"/>
          <w:szCs w:val="32"/>
        </w:rPr>
        <w:t>第一百二十条</w:t>
      </w:r>
      <w:r>
        <w:rPr>
          <w:rFonts w:hint="eastAsia" w:ascii="Times New Roman" w:hAnsi="Times New Roman" w:cs="仿宋_GB2312"/>
          <w:sz w:val="32"/>
          <w:szCs w:val="32"/>
        </w:rPr>
        <w:t>　民事权益受到侵害的，被侵权人有权请求侵权人承担侵权责任。</w:t>
      </w:r>
    </w:p>
    <w:p w14:paraId="67FFF2A6">
      <w:pPr>
        <w:ind w:firstLine="632" w:firstLineChars="200"/>
        <w:rPr>
          <w:rFonts w:ascii="Times New Roman" w:hAnsi="Times New Roman" w:cs="仿宋_GB2312"/>
          <w:sz w:val="32"/>
          <w:szCs w:val="32"/>
        </w:rPr>
      </w:pPr>
      <w:bookmarkStart w:id="136" w:name="第一百二十一条"/>
      <w:bookmarkEnd w:id="136"/>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没有法定的或者约定的义务，为避免他人利益受损失而进行管理的人，有权请求受益人偿还由此支出的必要费用。</w:t>
      </w:r>
    </w:p>
    <w:p w14:paraId="340469AD">
      <w:pPr>
        <w:ind w:firstLine="632" w:firstLineChars="200"/>
        <w:rPr>
          <w:rFonts w:ascii="Times New Roman" w:hAnsi="Times New Roman" w:cs="仿宋_GB2312"/>
          <w:sz w:val="32"/>
          <w:szCs w:val="32"/>
        </w:rPr>
      </w:pPr>
      <w:bookmarkStart w:id="137" w:name="第一百二十二条"/>
      <w:bookmarkEnd w:id="137"/>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因他人没有法律根据，取得不当利益，受损失的人有权请求其返还不当利益。</w:t>
      </w:r>
    </w:p>
    <w:p w14:paraId="4E53A303">
      <w:pPr>
        <w:ind w:firstLine="632" w:firstLineChars="200"/>
        <w:rPr>
          <w:rFonts w:ascii="Times New Roman" w:hAnsi="Times New Roman" w:cs="仿宋_GB2312"/>
          <w:sz w:val="32"/>
          <w:szCs w:val="32"/>
        </w:rPr>
      </w:pPr>
      <w:bookmarkStart w:id="138" w:name="第一百二十三条"/>
      <w:bookmarkEnd w:id="138"/>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民事主体依法享有知识产权。</w:t>
      </w:r>
    </w:p>
    <w:p w14:paraId="03E142FC">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知识产权是权利人依法就下列客体享有的专有的权利：</w:t>
      </w:r>
    </w:p>
    <w:p w14:paraId="45B7886B">
      <w:pPr>
        <w:ind w:firstLine="632" w:firstLineChars="200"/>
        <w:rPr>
          <w:rFonts w:ascii="Times New Roman" w:hAnsi="Times New Roman" w:cs="仿宋_GB2312"/>
          <w:sz w:val="32"/>
          <w:szCs w:val="32"/>
        </w:rPr>
      </w:pPr>
      <w:r>
        <w:rPr>
          <w:rFonts w:hint="eastAsia" w:ascii="Times New Roman" w:hAnsi="Times New Roman" w:cs="仿宋_GB2312"/>
          <w:sz w:val="32"/>
          <w:szCs w:val="32"/>
        </w:rPr>
        <w:t>（一）作品；</w:t>
      </w:r>
    </w:p>
    <w:p w14:paraId="5896B83E">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（二）发明、实用新型、外观设计；</w:t>
      </w:r>
    </w:p>
    <w:p w14:paraId="35CA6C40">
      <w:pPr>
        <w:ind w:firstLine="632" w:firstLineChars="200"/>
        <w:rPr>
          <w:rFonts w:ascii="Times New Roman" w:hAnsi="Times New Roman" w:cs="仿宋_GB2312"/>
          <w:sz w:val="32"/>
          <w:szCs w:val="32"/>
        </w:rPr>
      </w:pPr>
      <w:r>
        <w:rPr>
          <w:rFonts w:hint="eastAsia" w:ascii="Times New Roman" w:hAnsi="Times New Roman" w:cs="仿宋_GB2312"/>
          <w:sz w:val="32"/>
          <w:szCs w:val="32"/>
        </w:rPr>
        <w:t>（三）商标；</w:t>
      </w:r>
    </w:p>
    <w:p w14:paraId="23FB7542">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（四）地理标志；</w:t>
      </w:r>
    </w:p>
    <w:p w14:paraId="3D68F848">
      <w:pPr>
        <w:ind w:firstLine="632" w:firstLineChars="200"/>
        <w:rPr>
          <w:rFonts w:ascii="Times New Roman" w:hAnsi="Times New Roman" w:cs="仿宋_GB2312"/>
          <w:sz w:val="32"/>
          <w:szCs w:val="32"/>
        </w:rPr>
      </w:pPr>
      <w:r>
        <w:rPr>
          <w:rFonts w:hint="eastAsia" w:ascii="Times New Roman" w:hAnsi="Times New Roman" w:cs="仿宋_GB2312"/>
          <w:sz w:val="32"/>
          <w:szCs w:val="32"/>
        </w:rPr>
        <w:t>（五）商业秘密；</w:t>
      </w:r>
    </w:p>
    <w:p w14:paraId="4C0ACA27">
      <w:pPr>
        <w:ind w:firstLine="632" w:firstLineChars="200"/>
        <w:rPr>
          <w:rFonts w:ascii="Times New Roman" w:hAnsi="Times New Roman" w:cs="仿宋_GB2312"/>
          <w:sz w:val="32"/>
          <w:szCs w:val="32"/>
        </w:rPr>
      </w:pPr>
      <w:r>
        <w:rPr>
          <w:rFonts w:hint="eastAsia" w:ascii="Times New Roman" w:hAnsi="Times New Roman" w:cs="仿宋_GB2312"/>
          <w:sz w:val="32"/>
          <w:szCs w:val="32"/>
        </w:rPr>
        <w:t>（六）集成电路布图设计；</w:t>
      </w:r>
    </w:p>
    <w:p w14:paraId="06B760F5">
      <w:pPr>
        <w:ind w:firstLine="632" w:firstLineChars="200"/>
        <w:rPr>
          <w:rFonts w:ascii="Times New Roman" w:hAnsi="Times New Roman" w:cs="仿宋_GB2312"/>
          <w:sz w:val="32"/>
          <w:szCs w:val="32"/>
        </w:rPr>
      </w:pPr>
      <w:r>
        <w:rPr>
          <w:rFonts w:hint="eastAsia" w:ascii="Times New Roman" w:hAnsi="Times New Roman" w:cs="仿宋_GB2312"/>
          <w:sz w:val="32"/>
          <w:szCs w:val="32"/>
        </w:rPr>
        <w:t>（七）植物新品种；</w:t>
      </w:r>
    </w:p>
    <w:p w14:paraId="34DF1FC6">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（八）法律规定的其他客体。</w:t>
      </w:r>
    </w:p>
    <w:p w14:paraId="076432C3">
      <w:pPr>
        <w:ind w:firstLine="632" w:firstLineChars="200"/>
        <w:rPr>
          <w:rFonts w:ascii="Times New Roman" w:hAnsi="Times New Roman" w:cs="仿宋_GB2312"/>
          <w:sz w:val="32"/>
          <w:szCs w:val="32"/>
        </w:rPr>
      </w:pPr>
      <w:bookmarkStart w:id="139" w:name="第一百二十四条"/>
      <w:bookmarkEnd w:id="139"/>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自然人依法享有继承权。</w:t>
      </w:r>
    </w:p>
    <w:p w14:paraId="6B31490C">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自然人合法的私有财产，可以依法继承。</w:t>
      </w:r>
    </w:p>
    <w:p w14:paraId="33289942">
      <w:pPr>
        <w:ind w:firstLine="632" w:firstLineChars="200"/>
        <w:rPr>
          <w:rFonts w:ascii="Times New Roman" w:hAnsi="Times New Roman" w:cs="仿宋_GB2312"/>
          <w:sz w:val="32"/>
          <w:szCs w:val="32"/>
        </w:rPr>
      </w:pPr>
      <w:bookmarkStart w:id="140" w:name="第一百二十五条"/>
      <w:bookmarkEnd w:id="140"/>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民事主体依法享有股权和其他投资性权利。</w:t>
      </w:r>
    </w:p>
    <w:p w14:paraId="1168D1B4">
      <w:pPr>
        <w:ind w:firstLine="632" w:firstLineChars="200"/>
        <w:rPr>
          <w:rFonts w:ascii="Times New Roman" w:hAnsi="Times New Roman" w:cs="仿宋_GB2312"/>
          <w:sz w:val="32"/>
          <w:szCs w:val="32"/>
        </w:rPr>
      </w:pPr>
      <w:bookmarkStart w:id="141" w:name="第一百二十六条"/>
      <w:bookmarkEnd w:id="141"/>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民事主体享有法律规定的其他民事权利和利益。</w:t>
      </w:r>
    </w:p>
    <w:p w14:paraId="51B1CB5A">
      <w:pPr>
        <w:ind w:firstLine="632" w:firstLineChars="200"/>
        <w:rPr>
          <w:rFonts w:ascii="Times New Roman" w:hAnsi="Times New Roman" w:cs="仿宋_GB2312"/>
          <w:sz w:val="32"/>
          <w:szCs w:val="32"/>
        </w:rPr>
      </w:pPr>
      <w:bookmarkStart w:id="142" w:name="第一百二十七条"/>
      <w:bookmarkEnd w:id="142"/>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法律对数据、网络虚拟财产的保护有规定的，依照其规定。</w:t>
      </w:r>
    </w:p>
    <w:p w14:paraId="15BA5EBD">
      <w:pPr>
        <w:ind w:firstLine="632" w:firstLineChars="200"/>
        <w:rPr>
          <w:rFonts w:ascii="Times New Roman" w:hAnsi="Times New Roman" w:cs="仿宋_GB2312"/>
          <w:sz w:val="32"/>
          <w:szCs w:val="32"/>
        </w:rPr>
      </w:pPr>
      <w:bookmarkStart w:id="143" w:name="第一百二十八条"/>
      <w:bookmarkEnd w:id="143"/>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法律对未成年人、老年人、残疾人、妇女、消费者等的民事权利保护有特别规定的，依照其规定。</w:t>
      </w:r>
    </w:p>
    <w:p w14:paraId="36D93699">
      <w:pPr>
        <w:ind w:firstLine="632" w:firstLineChars="200"/>
        <w:rPr>
          <w:rFonts w:ascii="Times New Roman" w:hAnsi="Times New Roman" w:cs="仿宋_GB2312"/>
          <w:sz w:val="32"/>
          <w:szCs w:val="32"/>
        </w:rPr>
      </w:pPr>
      <w:bookmarkStart w:id="144" w:name="第一百二十九条"/>
      <w:bookmarkEnd w:id="144"/>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民事权利可以依据民事法律行为、事实行为、法律规定的事件或者法律规定的其他方式取得。</w:t>
      </w:r>
    </w:p>
    <w:p w14:paraId="626EEAD7">
      <w:pPr>
        <w:ind w:firstLine="632" w:firstLineChars="200"/>
        <w:rPr>
          <w:rFonts w:ascii="Times New Roman" w:hAnsi="Times New Roman" w:cs="仿宋_GB2312"/>
          <w:sz w:val="32"/>
          <w:szCs w:val="32"/>
        </w:rPr>
      </w:pPr>
      <w:bookmarkStart w:id="145" w:name="第一百三十条"/>
      <w:bookmarkEnd w:id="145"/>
      <w:r>
        <w:rPr>
          <w:rFonts w:hint="eastAsia" w:ascii="Times New Roman" w:hAnsi="Times New Roman" w:eastAsia="黑体" w:cs="黑体"/>
          <w:sz w:val="32"/>
          <w:szCs w:val="32"/>
        </w:rPr>
        <w:t>第一百三十条</w:t>
      </w:r>
      <w:r>
        <w:rPr>
          <w:rFonts w:hint="eastAsia" w:ascii="Times New Roman" w:hAnsi="Times New Roman" w:cs="仿宋_GB2312"/>
          <w:sz w:val="32"/>
          <w:szCs w:val="32"/>
        </w:rPr>
        <w:t>　民事主体按照自己的意愿依法行使民事权利，不受干涉。</w:t>
      </w:r>
    </w:p>
    <w:p w14:paraId="0B0F41DB">
      <w:pPr>
        <w:ind w:firstLine="632" w:firstLineChars="200"/>
        <w:rPr>
          <w:rFonts w:ascii="Times New Roman" w:hAnsi="Times New Roman" w:cs="仿宋_GB2312"/>
          <w:sz w:val="32"/>
          <w:szCs w:val="32"/>
        </w:rPr>
      </w:pPr>
      <w:bookmarkStart w:id="146" w:name="第一百三十一条"/>
      <w:bookmarkEnd w:id="146"/>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民事主体行使权利时，应当履行法律规定的和当事人约定的义务。</w:t>
      </w:r>
    </w:p>
    <w:p w14:paraId="2AD86CD9">
      <w:pPr>
        <w:ind w:firstLine="632" w:firstLineChars="200"/>
        <w:rPr>
          <w:rFonts w:ascii="Times New Roman" w:hAnsi="Times New Roman" w:cs="仿宋_GB2312"/>
          <w:sz w:val="32"/>
          <w:szCs w:val="32"/>
        </w:rPr>
      </w:pPr>
      <w:bookmarkStart w:id="147" w:name="第一百三十二条"/>
      <w:bookmarkEnd w:id="147"/>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民事主体不得滥用民事权利损害国家利益、社会公共利益或者他人合法权益。</w:t>
      </w:r>
    </w:p>
    <w:p w14:paraId="21855984">
      <w:pPr>
        <w:rPr>
          <w:rFonts w:ascii="Times New Roman" w:hAnsi="Times New Roman" w:eastAsia="宋体" w:cs="宋体"/>
          <w:szCs w:val="32"/>
        </w:rPr>
      </w:pPr>
    </w:p>
    <w:p w14:paraId="25D2B3DC">
      <w:pPr>
        <w:jc w:val="center"/>
        <w:rPr>
          <w:rFonts w:ascii="Times New Roman" w:hAnsi="Times New Roman" w:eastAsia="黑体" w:cs="黑体"/>
          <w:szCs w:val="32"/>
        </w:rPr>
      </w:pPr>
      <w:bookmarkStart w:id="148" w:name="第六章 民事法律行为"/>
      <w:bookmarkEnd w:id="148"/>
      <w:r>
        <w:rPr>
          <w:rFonts w:hint="eastAsia" w:ascii="Times New Roman" w:hAnsi="Times New Roman" w:eastAsia="黑体" w:cs="黑体"/>
          <w:szCs w:val="32"/>
        </w:rPr>
        <w:t>第六章　民事法律行为</w:t>
      </w:r>
    </w:p>
    <w:p w14:paraId="65886BBD">
      <w:pPr>
        <w:rPr>
          <w:rFonts w:ascii="Times New Roman" w:hAnsi="Times New Roman" w:eastAsia="宋体" w:cs="宋体"/>
          <w:szCs w:val="32"/>
        </w:rPr>
      </w:pPr>
    </w:p>
    <w:p w14:paraId="4987838B">
      <w:pPr>
        <w:jc w:val="center"/>
        <w:rPr>
          <w:rFonts w:ascii="Times New Roman" w:hAnsi="Times New Roman" w:eastAsia="宋体" w:cs="宋体"/>
          <w:szCs w:val="32"/>
        </w:rPr>
      </w:pPr>
      <w:bookmarkStart w:id="149" w:name="第一节 一般规定​"/>
      <w:bookmarkEnd w:id="149"/>
      <w:r>
        <w:rPr>
          <w:rFonts w:hint="eastAsia" w:ascii="Times New Roman" w:hAnsi="Times New Roman" w:eastAsia="宋体" w:cs="宋体"/>
          <w:sz w:val="32"/>
          <w:szCs w:val="32"/>
          <w:lang w:val="en-US"/>
        </w:rPr>
        <w:t>第一节　一般规定</w:t>
      </w:r>
    </w:p>
    <w:p w14:paraId="608DF1D7">
      <w:pPr>
        <w:rPr>
          <w:rFonts w:ascii="Times New Roman" w:hAnsi="Times New Roman" w:eastAsia="宋体" w:cs="宋体"/>
          <w:szCs w:val="32"/>
        </w:rPr>
      </w:pPr>
    </w:p>
    <w:p w14:paraId="1A6E9E9A">
      <w:pPr>
        <w:ind w:firstLine="632" w:firstLineChars="200"/>
        <w:rPr>
          <w:rFonts w:ascii="Times New Roman" w:hAnsi="Times New Roman" w:cs="仿宋_GB2312"/>
          <w:sz w:val="32"/>
          <w:szCs w:val="32"/>
        </w:rPr>
      </w:pPr>
      <w:bookmarkStart w:id="150" w:name="第一百三十三条"/>
      <w:bookmarkEnd w:id="150"/>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民事法律行为是民事主体通过意思表示设立、变更、终止民事法律关系的行为。</w:t>
      </w:r>
    </w:p>
    <w:p w14:paraId="5FB2BF0D">
      <w:pPr>
        <w:ind w:firstLine="632" w:firstLineChars="200"/>
        <w:rPr>
          <w:rFonts w:ascii="Times New Roman" w:hAnsi="Times New Roman" w:cs="仿宋_GB2312"/>
          <w:sz w:val="32"/>
          <w:szCs w:val="32"/>
        </w:rPr>
      </w:pPr>
      <w:bookmarkStart w:id="151" w:name="第一百三十四条"/>
      <w:bookmarkEnd w:id="151"/>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民事法律行为可以基于双方或者多方的意思表示一致成立，也可以基于单方的意思表示成立。</w:t>
      </w:r>
    </w:p>
    <w:p w14:paraId="7E8893AB">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法人、非法人组织依照法律或者章程规定的议事方式和表决程序作出决议的，该决议行为成立。</w:t>
      </w:r>
    </w:p>
    <w:p w14:paraId="6F394AE6">
      <w:pPr>
        <w:ind w:firstLine="632" w:firstLineChars="200"/>
        <w:rPr>
          <w:rFonts w:ascii="Times New Roman" w:hAnsi="Times New Roman" w:cs="仿宋_GB2312"/>
          <w:sz w:val="32"/>
          <w:szCs w:val="32"/>
        </w:rPr>
      </w:pPr>
      <w:bookmarkStart w:id="152" w:name="第一百三十五条"/>
      <w:bookmarkEnd w:id="152"/>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民事法律行为可以采用书面形式、口头形式或者其他形式；法律、行政法规规定或者当事人约定采用特定形式的，应当采用特定形式。</w:t>
      </w:r>
    </w:p>
    <w:p w14:paraId="050BDA87">
      <w:pPr>
        <w:ind w:firstLine="632" w:firstLineChars="200"/>
        <w:rPr>
          <w:rFonts w:ascii="Times New Roman" w:hAnsi="Times New Roman" w:cs="仿宋_GB2312"/>
          <w:sz w:val="32"/>
          <w:szCs w:val="32"/>
        </w:rPr>
      </w:pPr>
      <w:bookmarkStart w:id="153" w:name="第一百三十六条"/>
      <w:bookmarkEnd w:id="153"/>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民事法律行为自成立时生效，但是法律另有规定或者当事人另有约定的除外。</w:t>
      </w:r>
    </w:p>
    <w:p w14:paraId="782DEE3A">
      <w:pPr>
        <w:ind w:firstLine="632" w:firstLineChars="200"/>
        <w:rPr>
          <w:rFonts w:ascii="Times New Roman" w:hAnsi="Times New Roman" w:cs="仿宋_GB2312"/>
          <w:sz w:val="32"/>
          <w:szCs w:val="32"/>
        </w:rPr>
      </w:pPr>
      <w:r>
        <w:rPr>
          <w:rFonts w:hint="eastAsia" w:ascii="Times New Roman" w:hAnsi="Times New Roman" w:cs="仿宋_GB2312"/>
          <w:sz w:val="32"/>
          <w:szCs w:val="32"/>
        </w:rPr>
        <w:t>行为人非依法律规定或者未经对方同意，不得擅自变更或者解除民事法律行为。</w:t>
      </w:r>
    </w:p>
    <w:p w14:paraId="16F057C1">
      <w:pPr>
        <w:rPr>
          <w:rFonts w:ascii="Times New Roman" w:hAnsi="Times New Roman" w:eastAsia="宋体" w:cs="宋体"/>
          <w:szCs w:val="32"/>
        </w:rPr>
      </w:pPr>
    </w:p>
    <w:p w14:paraId="65081B65">
      <w:pPr>
        <w:jc w:val="center"/>
        <w:rPr>
          <w:rFonts w:ascii="Times New Roman" w:hAnsi="Times New Roman" w:eastAsia="宋体" w:cs="宋体"/>
          <w:szCs w:val="32"/>
        </w:rPr>
      </w:pPr>
      <w:bookmarkStart w:id="154" w:name="第二节 意思表示"/>
      <w:bookmarkEnd w:id="154"/>
      <w:r>
        <w:rPr>
          <w:rFonts w:hint="eastAsia" w:ascii="Times New Roman" w:hAnsi="Times New Roman" w:eastAsia="宋体" w:cs="宋体"/>
          <w:sz w:val="32"/>
          <w:szCs w:val="32"/>
          <w:lang w:val="en-US"/>
        </w:rPr>
        <w:t>第二节　意思表示</w:t>
      </w:r>
    </w:p>
    <w:p w14:paraId="0C525F9D">
      <w:pPr>
        <w:rPr>
          <w:rFonts w:ascii="Times New Roman" w:hAnsi="Times New Roman" w:eastAsia="宋体" w:cs="宋体"/>
          <w:szCs w:val="32"/>
        </w:rPr>
      </w:pPr>
    </w:p>
    <w:p w14:paraId="13FCC1C6">
      <w:pPr>
        <w:ind w:firstLine="632" w:firstLineChars="200"/>
        <w:rPr>
          <w:rFonts w:ascii="Times New Roman" w:hAnsi="Times New Roman" w:cs="仿宋_GB2312"/>
          <w:sz w:val="32"/>
          <w:szCs w:val="32"/>
        </w:rPr>
      </w:pPr>
      <w:bookmarkStart w:id="155" w:name="第一百三十七条"/>
      <w:bookmarkEnd w:id="155"/>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以对话方式作出的意思表示，相对人知道其内容时生效。</w:t>
      </w:r>
    </w:p>
    <w:p w14:paraId="07E380F5">
      <w:pPr>
        <w:ind w:firstLine="632" w:firstLineChars="200"/>
        <w:rPr>
          <w:rFonts w:ascii="Times New Roman" w:hAnsi="Times New Roman" w:cs="仿宋_GB2312"/>
          <w:sz w:val="32"/>
          <w:szCs w:val="32"/>
        </w:rPr>
      </w:pPr>
      <w:r>
        <w:rPr>
          <w:rFonts w:hint="eastAsia" w:ascii="Times New Roman" w:hAnsi="Times New Roman" w:cs="仿宋_GB2312"/>
          <w:sz w:val="32"/>
          <w:szCs w:val="32"/>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14:paraId="3D7DA9A3">
      <w:pPr>
        <w:ind w:firstLine="632" w:firstLineChars="200"/>
        <w:rPr>
          <w:rFonts w:ascii="Times New Roman" w:hAnsi="Times New Roman" w:cs="仿宋_GB2312"/>
          <w:sz w:val="32"/>
          <w:szCs w:val="32"/>
        </w:rPr>
      </w:pPr>
      <w:bookmarkStart w:id="156" w:name="第一百三十八条"/>
      <w:bookmarkEnd w:id="156"/>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无相对人的意思表示，表示完成时生效。法律另有规定的，依照其规定。</w:t>
      </w:r>
    </w:p>
    <w:p w14:paraId="5DB329A5">
      <w:pPr>
        <w:ind w:firstLine="632" w:firstLineChars="200"/>
        <w:rPr>
          <w:rFonts w:ascii="Times New Roman" w:hAnsi="Times New Roman" w:cs="仿宋_GB2312"/>
          <w:sz w:val="32"/>
          <w:szCs w:val="32"/>
        </w:rPr>
      </w:pPr>
      <w:bookmarkStart w:id="157" w:name="第一百三十九条"/>
      <w:bookmarkEnd w:id="157"/>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以公告方式作出的意思表示，公告发布时生效。</w:t>
      </w:r>
    </w:p>
    <w:p w14:paraId="170F811F">
      <w:pPr>
        <w:ind w:firstLine="632" w:firstLineChars="200"/>
        <w:rPr>
          <w:rFonts w:ascii="Times New Roman" w:hAnsi="Times New Roman" w:cs="仿宋_GB2312"/>
          <w:sz w:val="32"/>
          <w:szCs w:val="32"/>
        </w:rPr>
      </w:pPr>
      <w:bookmarkStart w:id="158" w:name="第一百四十条"/>
      <w:bookmarkEnd w:id="158"/>
      <w:r>
        <w:rPr>
          <w:rFonts w:hint="eastAsia" w:ascii="Times New Roman" w:hAnsi="Times New Roman" w:eastAsia="黑体" w:cs="黑体"/>
          <w:sz w:val="32"/>
          <w:szCs w:val="32"/>
        </w:rPr>
        <w:t>第一百四十条</w:t>
      </w:r>
      <w:r>
        <w:rPr>
          <w:rFonts w:hint="eastAsia" w:ascii="Times New Roman" w:hAnsi="Times New Roman" w:cs="仿宋_GB2312"/>
          <w:sz w:val="32"/>
          <w:szCs w:val="32"/>
        </w:rPr>
        <w:t>　行为人可以明示或者默示作出意思表示。</w:t>
      </w:r>
    </w:p>
    <w:p w14:paraId="3F03CFF9">
      <w:pPr>
        <w:ind w:firstLine="632" w:firstLineChars="200"/>
        <w:rPr>
          <w:rFonts w:ascii="Times New Roman" w:hAnsi="Times New Roman" w:cs="仿宋_GB2312"/>
          <w:sz w:val="32"/>
          <w:szCs w:val="32"/>
        </w:rPr>
      </w:pPr>
      <w:r>
        <w:rPr>
          <w:rFonts w:hint="eastAsia" w:ascii="Times New Roman" w:hAnsi="Times New Roman" w:cs="仿宋_GB2312"/>
          <w:sz w:val="32"/>
          <w:szCs w:val="32"/>
        </w:rPr>
        <w:t>沉默只有在有法律规定、当事人约定或者符合当事人之间的交易习惯时，才可以视为意思表示。</w:t>
      </w:r>
    </w:p>
    <w:p w14:paraId="1B106F76">
      <w:pPr>
        <w:ind w:firstLine="632" w:firstLineChars="200"/>
        <w:rPr>
          <w:rFonts w:ascii="Times New Roman" w:hAnsi="Times New Roman" w:cs="仿宋_GB2312"/>
          <w:sz w:val="32"/>
          <w:szCs w:val="32"/>
        </w:rPr>
      </w:pPr>
      <w:bookmarkStart w:id="159" w:name="第一百四十一条"/>
      <w:bookmarkEnd w:id="159"/>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行为人可以撤回意思表示。撤回意思表示的通知应当在意思表示到达相对人前或者与意思表示同时到达相对人。</w:t>
      </w:r>
    </w:p>
    <w:p w14:paraId="65104010">
      <w:pPr>
        <w:ind w:firstLine="632" w:firstLineChars="200"/>
        <w:rPr>
          <w:rFonts w:ascii="Times New Roman" w:hAnsi="Times New Roman" w:cs="仿宋_GB2312"/>
          <w:sz w:val="32"/>
          <w:szCs w:val="32"/>
        </w:rPr>
      </w:pPr>
      <w:bookmarkStart w:id="160" w:name="第一百四十二条"/>
      <w:bookmarkEnd w:id="160"/>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有相对人的意思表示的解释，应当按照所使用的词句，结合相关条款、行为的性质和目的、习惯以及诚信原则，确定意思表示的含义。</w:t>
      </w:r>
    </w:p>
    <w:p w14:paraId="4CA99F49">
      <w:pPr>
        <w:ind w:firstLine="632" w:firstLineChars="200"/>
        <w:rPr>
          <w:rFonts w:ascii="Times New Roman" w:hAnsi="Times New Roman" w:cs="仿宋_GB2312"/>
          <w:sz w:val="32"/>
          <w:szCs w:val="32"/>
        </w:rPr>
      </w:pPr>
      <w:r>
        <w:rPr>
          <w:rFonts w:hint="eastAsia" w:ascii="Times New Roman" w:hAnsi="Times New Roman" w:cs="仿宋_GB2312"/>
          <w:sz w:val="32"/>
          <w:szCs w:val="32"/>
        </w:rPr>
        <w:t>无相对人的意思表示的解释，不能完全拘泥于所使用的词句，而应当结合相关条款、行为的性质和目的、习惯以及诚信原则，确定行为人的真实意思。</w:t>
      </w:r>
    </w:p>
    <w:p w14:paraId="469C0475">
      <w:pPr>
        <w:rPr>
          <w:rFonts w:ascii="Times New Roman" w:hAnsi="Times New Roman" w:eastAsia="宋体" w:cs="宋体"/>
          <w:szCs w:val="32"/>
        </w:rPr>
      </w:pPr>
    </w:p>
    <w:p w14:paraId="123D17EA">
      <w:pPr>
        <w:jc w:val="center"/>
        <w:rPr>
          <w:rFonts w:ascii="Times New Roman" w:hAnsi="Times New Roman" w:eastAsia="宋体" w:cs="宋体"/>
          <w:szCs w:val="32"/>
        </w:rPr>
      </w:pPr>
      <w:bookmarkStart w:id="161" w:name="第三节 民事法律行为的效力"/>
      <w:bookmarkEnd w:id="161"/>
      <w:r>
        <w:rPr>
          <w:rFonts w:hint="eastAsia" w:ascii="Times New Roman" w:hAnsi="Times New Roman" w:eastAsia="宋体" w:cs="宋体"/>
          <w:sz w:val="32"/>
          <w:szCs w:val="32"/>
          <w:lang w:val="en-US"/>
        </w:rPr>
        <w:t>第三节　民事法律行为的效力</w:t>
      </w:r>
    </w:p>
    <w:p w14:paraId="0A759BC0">
      <w:pPr>
        <w:rPr>
          <w:rFonts w:ascii="Times New Roman" w:hAnsi="Times New Roman" w:eastAsia="宋体" w:cs="宋体"/>
          <w:szCs w:val="32"/>
        </w:rPr>
      </w:pPr>
    </w:p>
    <w:p w14:paraId="2357F4C0">
      <w:pPr>
        <w:ind w:firstLine="632" w:firstLineChars="200"/>
        <w:rPr>
          <w:rFonts w:ascii="Times New Roman" w:hAnsi="Times New Roman" w:cs="仿宋_GB2312"/>
          <w:sz w:val="32"/>
          <w:szCs w:val="32"/>
        </w:rPr>
      </w:pPr>
      <w:bookmarkStart w:id="162" w:name="第一百四十三条"/>
      <w:bookmarkEnd w:id="162"/>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具备下列条件的民事法律行为有效：</w:t>
      </w:r>
    </w:p>
    <w:p w14:paraId="35D94054">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（一）行为人具有相应的民事行为能力；</w:t>
      </w:r>
    </w:p>
    <w:p w14:paraId="12B502AE">
      <w:pPr>
        <w:ind w:firstLine="632" w:firstLineChars="200"/>
        <w:rPr>
          <w:rFonts w:ascii="Times New Roman" w:hAnsi="Times New Roman" w:cs="仿宋_GB2312"/>
          <w:sz w:val="32"/>
          <w:szCs w:val="32"/>
        </w:rPr>
      </w:pPr>
      <w:r>
        <w:rPr>
          <w:rFonts w:hint="eastAsia" w:ascii="Times New Roman" w:hAnsi="Times New Roman" w:cs="仿宋_GB2312"/>
          <w:sz w:val="32"/>
          <w:szCs w:val="32"/>
        </w:rPr>
        <w:t>（二）意思表示真实；</w:t>
      </w:r>
    </w:p>
    <w:p w14:paraId="49BF2F21">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（三）不违反法律、行政法规的强制性规定，不违背公序良俗。</w:t>
      </w:r>
    </w:p>
    <w:p w14:paraId="4AB13F91">
      <w:pPr>
        <w:ind w:firstLine="632" w:firstLineChars="200"/>
        <w:rPr>
          <w:rFonts w:ascii="Times New Roman" w:hAnsi="Times New Roman" w:cs="仿宋_GB2312"/>
          <w:sz w:val="32"/>
          <w:szCs w:val="32"/>
        </w:rPr>
      </w:pPr>
      <w:bookmarkStart w:id="163" w:name="第一百四十四条"/>
      <w:bookmarkEnd w:id="163"/>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无民事行为能力人实施的民事法律行为无效。</w:t>
      </w:r>
    </w:p>
    <w:p w14:paraId="2FC72A3E">
      <w:pPr>
        <w:ind w:firstLine="632" w:firstLineChars="200"/>
        <w:rPr>
          <w:rFonts w:ascii="Times New Roman" w:hAnsi="Times New Roman" w:cs="仿宋_GB2312"/>
          <w:sz w:val="32"/>
          <w:szCs w:val="32"/>
        </w:rPr>
      </w:pPr>
      <w:bookmarkStart w:id="164" w:name="第一百四十五条"/>
      <w:bookmarkEnd w:id="164"/>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限制民事行为能力人实施的纯获利益的民事法律行为或者与其年龄、智力、精神健康状况相适应的民事法律行为有效；实施的其他民事法律行为经法定代理人同意或者追认后有效。</w:t>
      </w:r>
    </w:p>
    <w:p w14:paraId="04117066">
      <w:pPr>
        <w:ind w:firstLine="632" w:firstLineChars="200"/>
        <w:rPr>
          <w:rFonts w:ascii="Times New Roman" w:hAnsi="Times New Roman" w:cs="仿宋_GB2312"/>
          <w:sz w:val="32"/>
          <w:szCs w:val="32"/>
        </w:rPr>
      </w:pPr>
      <w:r>
        <w:rPr>
          <w:rFonts w:hint="eastAsia" w:ascii="Times New Roman" w:hAnsi="Times New Roman" w:cs="仿宋_GB2312"/>
          <w:sz w:val="32"/>
          <w:szCs w:val="32"/>
        </w:rPr>
        <w:t>相对人可以催告法定代理人自收到通知之日起一个月内予以追认。法定代理人未作表示的，视为拒绝追认。民事法律行为被追认前，善意相对人有撤销的权利。撤销应当以通知的方式作出。</w:t>
      </w:r>
    </w:p>
    <w:p w14:paraId="0B54655E">
      <w:pPr>
        <w:ind w:firstLine="632" w:firstLineChars="200"/>
        <w:rPr>
          <w:rFonts w:ascii="Times New Roman" w:hAnsi="Times New Roman" w:cs="仿宋_GB2312"/>
          <w:sz w:val="32"/>
          <w:szCs w:val="32"/>
        </w:rPr>
      </w:pPr>
      <w:bookmarkStart w:id="165" w:name="第一百四十六条"/>
      <w:bookmarkEnd w:id="165"/>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行为人与相对人以虚假的意思表示实施的民事法律行为无效。</w:t>
      </w:r>
    </w:p>
    <w:p w14:paraId="05DB6822">
      <w:pPr>
        <w:ind w:firstLine="632" w:firstLineChars="200"/>
        <w:rPr>
          <w:rFonts w:ascii="Times New Roman" w:hAnsi="Times New Roman" w:cs="仿宋_GB2312"/>
          <w:sz w:val="32"/>
          <w:szCs w:val="32"/>
        </w:rPr>
      </w:pPr>
      <w:r>
        <w:rPr>
          <w:rFonts w:hint="eastAsia" w:ascii="Times New Roman" w:hAnsi="Times New Roman" w:cs="仿宋_GB2312"/>
          <w:sz w:val="32"/>
          <w:szCs w:val="32"/>
        </w:rPr>
        <w:t>以虚假的意思表示隐藏的民事法律行为的效力，依照有关法律规定处理。</w:t>
      </w:r>
    </w:p>
    <w:p w14:paraId="761555F1">
      <w:pPr>
        <w:ind w:firstLine="632" w:firstLineChars="200"/>
        <w:rPr>
          <w:rFonts w:ascii="Times New Roman" w:hAnsi="Times New Roman" w:cs="仿宋_GB2312"/>
          <w:sz w:val="32"/>
          <w:szCs w:val="32"/>
        </w:rPr>
      </w:pPr>
      <w:bookmarkStart w:id="166" w:name="第一百四十七条"/>
      <w:bookmarkEnd w:id="166"/>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基于重大误解实施的民事法律行为，行为人有权请求人民法院或者仲裁机构予以撤销。</w:t>
      </w:r>
    </w:p>
    <w:p w14:paraId="60CB820B">
      <w:pPr>
        <w:ind w:firstLine="632" w:firstLineChars="200"/>
        <w:rPr>
          <w:rFonts w:ascii="Times New Roman" w:hAnsi="Times New Roman" w:cs="仿宋_GB2312"/>
          <w:sz w:val="32"/>
          <w:szCs w:val="32"/>
        </w:rPr>
      </w:pPr>
      <w:bookmarkStart w:id="167" w:name="第一百四十八条"/>
      <w:bookmarkEnd w:id="167"/>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一方以欺诈手段，使对方在违背真实意思的情况下实施的民事法律行为，受欺诈方有权请求人民法院或者仲裁机构予以撤销。</w:t>
      </w:r>
    </w:p>
    <w:p w14:paraId="1D211105">
      <w:pPr>
        <w:ind w:firstLine="632" w:firstLineChars="200"/>
        <w:rPr>
          <w:rFonts w:ascii="Times New Roman" w:hAnsi="Times New Roman" w:cs="仿宋_GB2312"/>
          <w:sz w:val="32"/>
          <w:szCs w:val="32"/>
        </w:rPr>
      </w:pPr>
      <w:bookmarkStart w:id="168" w:name="第一百四十九条"/>
      <w:bookmarkEnd w:id="168"/>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第三人实施欺诈行为，使一方在违背真实意思的情况下实施的民事法律行为，对方知道或者应当知道该欺诈行为的，受欺诈方有权请求人民法院或者仲裁机构予以撤销。</w:t>
      </w:r>
    </w:p>
    <w:p w14:paraId="6420B269">
      <w:pPr>
        <w:ind w:firstLine="632" w:firstLineChars="200"/>
        <w:rPr>
          <w:rFonts w:ascii="Times New Roman" w:hAnsi="Times New Roman" w:cs="仿宋_GB2312"/>
          <w:sz w:val="32"/>
          <w:szCs w:val="32"/>
        </w:rPr>
      </w:pPr>
      <w:bookmarkStart w:id="169" w:name="第一百五十条"/>
      <w:bookmarkEnd w:id="169"/>
      <w:r>
        <w:rPr>
          <w:rFonts w:hint="eastAsia" w:ascii="Times New Roman" w:hAnsi="Times New Roman" w:eastAsia="黑体" w:cs="黑体"/>
          <w:sz w:val="32"/>
          <w:szCs w:val="32"/>
        </w:rPr>
        <w:t>第一百五十条</w:t>
      </w:r>
      <w:r>
        <w:rPr>
          <w:rFonts w:hint="eastAsia" w:ascii="Times New Roman" w:hAnsi="Times New Roman" w:cs="仿宋_GB2312"/>
          <w:sz w:val="32"/>
          <w:szCs w:val="32"/>
        </w:rPr>
        <w:t>　一方或者第三人以胁迫手段，使对方在违背真实意思的情况下实施的民事法律行为，受胁迫方有权请求人民法院或者仲裁机构予以撤销。</w:t>
      </w:r>
    </w:p>
    <w:p w14:paraId="2BC09458">
      <w:pPr>
        <w:ind w:firstLine="632" w:firstLineChars="200"/>
        <w:rPr>
          <w:rFonts w:ascii="Times New Roman" w:hAnsi="Times New Roman" w:cs="仿宋_GB2312"/>
          <w:sz w:val="32"/>
          <w:szCs w:val="32"/>
        </w:rPr>
      </w:pPr>
      <w:bookmarkStart w:id="170" w:name="第一百五十一条"/>
      <w:bookmarkEnd w:id="170"/>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一方利用对方处于危困状态、缺乏判断能力等情形，致使民事法律行为成立时显失公平的，受损害方有权请求人民法院或者仲裁机构予以撤销。</w:t>
      </w:r>
    </w:p>
    <w:p w14:paraId="38216FDB">
      <w:pPr>
        <w:ind w:firstLine="632" w:firstLineChars="200"/>
        <w:rPr>
          <w:rFonts w:ascii="Times New Roman" w:hAnsi="Times New Roman" w:cs="仿宋_GB2312"/>
          <w:sz w:val="32"/>
          <w:szCs w:val="32"/>
        </w:rPr>
      </w:pPr>
      <w:bookmarkStart w:id="171" w:name="第一百五十二条"/>
      <w:bookmarkEnd w:id="171"/>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有下列情形之一的，撤销权消灭：</w:t>
      </w:r>
    </w:p>
    <w:p w14:paraId="7E2C76B3">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（一）当事人自知道或者应当知道撤销事由之日起一年内、重大误解的当事人自知道或者应当知道撤销事由之日起三个月内没有行使撤销权；</w:t>
      </w:r>
    </w:p>
    <w:p w14:paraId="213442E9">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（二）当事人受胁迫，自胁迫行为终止之日起一年内没有行使撤销权；</w:t>
      </w:r>
    </w:p>
    <w:p w14:paraId="1FA468CC">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（三）当事人知道撤销事由后明确表示或者以自己的行为表明放弃撤销权。</w:t>
      </w:r>
    </w:p>
    <w:p w14:paraId="0A6E9571">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当事人自民事法律行为发生之日起五年内没有行使撤销权的，撤销权消灭。</w:t>
      </w:r>
    </w:p>
    <w:p w14:paraId="5EB4D890">
      <w:pPr>
        <w:ind w:firstLine="632" w:firstLineChars="200"/>
        <w:rPr>
          <w:rFonts w:ascii="Times New Roman" w:hAnsi="Times New Roman" w:cs="仿宋_GB2312"/>
          <w:sz w:val="32"/>
          <w:szCs w:val="32"/>
        </w:rPr>
      </w:pPr>
      <w:bookmarkStart w:id="172" w:name="第一百五十三条"/>
      <w:bookmarkEnd w:id="172"/>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违反法律、行政法规的强制性规定的民事法律行为无效，但是该强制性规定不导致该民事法律行为无效的除外。</w:t>
      </w:r>
    </w:p>
    <w:p w14:paraId="10BD0877">
      <w:pPr>
        <w:ind w:firstLine="632" w:firstLineChars="200"/>
        <w:rPr>
          <w:rFonts w:ascii="Times New Roman" w:hAnsi="Times New Roman" w:cs="仿宋_GB2312"/>
          <w:sz w:val="32"/>
          <w:szCs w:val="32"/>
        </w:rPr>
      </w:pPr>
      <w:r>
        <w:rPr>
          <w:rFonts w:hint="eastAsia" w:ascii="Times New Roman" w:hAnsi="Times New Roman" w:cs="仿宋_GB2312"/>
          <w:sz w:val="32"/>
          <w:szCs w:val="32"/>
        </w:rPr>
        <w:t>违背公序良俗的民事法律行为无效。</w:t>
      </w:r>
    </w:p>
    <w:p w14:paraId="57C75E8F">
      <w:pPr>
        <w:ind w:firstLine="632" w:firstLineChars="200"/>
        <w:rPr>
          <w:rFonts w:ascii="Times New Roman" w:hAnsi="Times New Roman" w:cs="仿宋_GB2312"/>
          <w:sz w:val="32"/>
          <w:szCs w:val="32"/>
        </w:rPr>
      </w:pPr>
      <w:bookmarkStart w:id="173" w:name="第一百五十四条"/>
      <w:bookmarkEnd w:id="173"/>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行为人与相对人恶意串通，损害他人合法权益的民事法律行为无效。</w:t>
      </w:r>
    </w:p>
    <w:p w14:paraId="2ABDAA5A">
      <w:pPr>
        <w:ind w:firstLine="632" w:firstLineChars="200"/>
        <w:rPr>
          <w:rFonts w:ascii="Times New Roman" w:hAnsi="Times New Roman" w:cs="仿宋_GB2312"/>
          <w:sz w:val="32"/>
          <w:szCs w:val="32"/>
        </w:rPr>
      </w:pPr>
      <w:bookmarkStart w:id="174" w:name="第一百五十五条"/>
      <w:bookmarkEnd w:id="174"/>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无效的或者被撤销的民事法律行为自始没有法律约束力。</w:t>
      </w:r>
    </w:p>
    <w:p w14:paraId="405A9FDD">
      <w:pPr>
        <w:ind w:firstLine="632" w:firstLineChars="200"/>
        <w:rPr>
          <w:rFonts w:ascii="Times New Roman" w:hAnsi="Times New Roman" w:cs="仿宋_GB2312"/>
          <w:sz w:val="32"/>
          <w:szCs w:val="32"/>
        </w:rPr>
      </w:pPr>
      <w:bookmarkStart w:id="175" w:name="第一百五十六条"/>
      <w:bookmarkEnd w:id="175"/>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民事法律行为部分无效，不影响其他部分效力的，其他部分仍然有效。</w:t>
      </w:r>
    </w:p>
    <w:p w14:paraId="2973EECA">
      <w:pPr>
        <w:ind w:firstLine="632" w:firstLineChars="200"/>
        <w:rPr>
          <w:rFonts w:ascii="Times New Roman" w:hAnsi="Times New Roman" w:cs="仿宋_GB2312"/>
          <w:sz w:val="32"/>
          <w:szCs w:val="32"/>
        </w:rPr>
      </w:pPr>
      <w:bookmarkStart w:id="176" w:name="第一百五十七条"/>
      <w:bookmarkEnd w:id="176"/>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14:paraId="4F97E52A">
      <w:pPr>
        <w:rPr>
          <w:rFonts w:ascii="Times New Roman" w:hAnsi="Times New Roman" w:eastAsia="宋体" w:cs="宋体"/>
          <w:szCs w:val="32"/>
        </w:rPr>
      </w:pPr>
    </w:p>
    <w:p w14:paraId="341106BA">
      <w:pPr>
        <w:jc w:val="center"/>
        <w:rPr>
          <w:rFonts w:ascii="Times New Roman" w:hAnsi="Times New Roman" w:eastAsia="宋体" w:cs="宋体"/>
          <w:szCs w:val="32"/>
        </w:rPr>
      </w:pPr>
      <w:bookmarkStart w:id="177" w:name="第四节 民事法律行为的附条件和附期限"/>
      <w:bookmarkEnd w:id="177"/>
      <w:r>
        <w:rPr>
          <w:rFonts w:hint="eastAsia" w:ascii="Times New Roman" w:hAnsi="Times New Roman" w:eastAsia="宋体" w:cs="宋体"/>
          <w:sz w:val="32"/>
          <w:szCs w:val="32"/>
          <w:lang w:val="en-US"/>
        </w:rPr>
        <w:t>第四节　民事法律行为的附条件和附期限</w:t>
      </w:r>
    </w:p>
    <w:p w14:paraId="7394C590">
      <w:pPr>
        <w:rPr>
          <w:rFonts w:ascii="Times New Roman" w:hAnsi="Times New Roman" w:eastAsia="宋体" w:cs="宋体"/>
          <w:szCs w:val="32"/>
        </w:rPr>
      </w:pPr>
    </w:p>
    <w:p w14:paraId="56FA2177">
      <w:pPr>
        <w:ind w:firstLine="632" w:firstLineChars="200"/>
        <w:rPr>
          <w:rFonts w:ascii="Times New Roman" w:hAnsi="Times New Roman" w:cs="仿宋_GB2312"/>
          <w:sz w:val="32"/>
          <w:szCs w:val="32"/>
        </w:rPr>
      </w:pPr>
      <w:bookmarkStart w:id="178" w:name="第一百五十八条"/>
      <w:bookmarkEnd w:id="178"/>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民事法律行为可以附条件，但是按照其性质不得附条件的除外。附生效条件的民事法律行为，自条件成就时生效。附解除条件的民事法律行为，自条件成就时失效。</w:t>
      </w:r>
    </w:p>
    <w:p w14:paraId="68AF746E">
      <w:pPr>
        <w:ind w:firstLine="632" w:firstLineChars="200"/>
        <w:rPr>
          <w:rFonts w:ascii="Times New Roman" w:hAnsi="Times New Roman" w:cs="仿宋_GB2312"/>
          <w:sz w:val="32"/>
          <w:szCs w:val="32"/>
        </w:rPr>
      </w:pPr>
      <w:bookmarkStart w:id="179" w:name="第一百五十九条"/>
      <w:bookmarkEnd w:id="179"/>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附条件的民事法律行为，当事人为自己的利益不正当地阻止条件成就的，视为条件已成就；不正当地促成条件成就的，视为条件不成就。</w:t>
      </w:r>
    </w:p>
    <w:p w14:paraId="5D68DFAF">
      <w:pPr>
        <w:ind w:firstLine="632" w:firstLineChars="200"/>
        <w:rPr>
          <w:rFonts w:ascii="Times New Roman" w:hAnsi="Times New Roman" w:cs="仿宋_GB2312"/>
          <w:sz w:val="32"/>
          <w:szCs w:val="32"/>
        </w:rPr>
      </w:pPr>
      <w:bookmarkStart w:id="180" w:name="第一百六十条"/>
      <w:bookmarkEnd w:id="180"/>
      <w:r>
        <w:rPr>
          <w:rFonts w:hint="eastAsia" w:ascii="Times New Roman" w:hAnsi="Times New Roman" w:eastAsia="黑体" w:cs="黑体"/>
          <w:sz w:val="32"/>
          <w:szCs w:val="32"/>
        </w:rPr>
        <w:t>第一百六十条</w:t>
      </w:r>
      <w:r>
        <w:rPr>
          <w:rFonts w:hint="eastAsia" w:ascii="Times New Roman" w:hAnsi="Times New Roman" w:cs="仿宋_GB2312"/>
          <w:sz w:val="32"/>
          <w:szCs w:val="32"/>
        </w:rPr>
        <w:t>　民事法律行为可以附期限，但是按照其性质不得附期限的除外。附生效期限的民事法律行为，自期限届至时生效。附终止期限的民事法律行为，自期限届满时失效。</w:t>
      </w:r>
    </w:p>
    <w:p w14:paraId="72E4622C">
      <w:pPr>
        <w:rPr>
          <w:rFonts w:ascii="Times New Roman" w:hAnsi="Times New Roman" w:eastAsia="宋体" w:cs="宋体"/>
          <w:szCs w:val="32"/>
        </w:rPr>
      </w:pPr>
    </w:p>
    <w:p w14:paraId="4717F1E5">
      <w:pPr>
        <w:jc w:val="center"/>
        <w:rPr>
          <w:rFonts w:ascii="Times New Roman" w:hAnsi="Times New Roman" w:eastAsia="黑体" w:cs="黑体"/>
          <w:szCs w:val="32"/>
        </w:rPr>
      </w:pPr>
      <w:bookmarkStart w:id="181" w:name="第七章 代理"/>
      <w:bookmarkEnd w:id="181"/>
      <w:r>
        <w:rPr>
          <w:rFonts w:hint="eastAsia" w:ascii="Times New Roman" w:hAnsi="Times New Roman" w:eastAsia="黑体" w:cs="黑体"/>
          <w:szCs w:val="32"/>
        </w:rPr>
        <w:t>第七章　代　　理</w:t>
      </w:r>
    </w:p>
    <w:p w14:paraId="50C70015">
      <w:pPr>
        <w:rPr>
          <w:rFonts w:ascii="Times New Roman" w:hAnsi="Times New Roman" w:eastAsia="宋体" w:cs="宋体"/>
          <w:szCs w:val="32"/>
        </w:rPr>
      </w:pPr>
    </w:p>
    <w:p w14:paraId="59B52984">
      <w:pPr>
        <w:jc w:val="center"/>
        <w:rPr>
          <w:rFonts w:ascii="Times New Roman" w:hAnsi="Times New Roman" w:eastAsia="宋体" w:cs="宋体"/>
          <w:szCs w:val="32"/>
        </w:rPr>
      </w:pPr>
      <w:bookmarkStart w:id="182" w:name="第一节 一般规定​​"/>
      <w:bookmarkEnd w:id="182"/>
      <w:r>
        <w:rPr>
          <w:rFonts w:hint="eastAsia" w:ascii="Times New Roman" w:hAnsi="Times New Roman" w:eastAsia="宋体" w:cs="宋体"/>
          <w:sz w:val="32"/>
          <w:szCs w:val="32"/>
          <w:lang w:val="en-US"/>
        </w:rPr>
        <w:t>第一节　一般规定</w:t>
      </w:r>
    </w:p>
    <w:p w14:paraId="6E668A7A">
      <w:pPr>
        <w:rPr>
          <w:rFonts w:ascii="Times New Roman" w:hAnsi="Times New Roman" w:eastAsia="宋体" w:cs="宋体"/>
          <w:szCs w:val="32"/>
        </w:rPr>
      </w:pPr>
    </w:p>
    <w:p w14:paraId="7542133A">
      <w:pPr>
        <w:ind w:firstLine="632" w:firstLineChars="200"/>
        <w:rPr>
          <w:rFonts w:ascii="Times New Roman" w:hAnsi="Times New Roman" w:cs="仿宋_GB2312"/>
          <w:sz w:val="32"/>
          <w:szCs w:val="32"/>
        </w:rPr>
      </w:pPr>
      <w:bookmarkStart w:id="183" w:name="第一百六十一条"/>
      <w:bookmarkEnd w:id="183"/>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民事主体可以通过代理人实施民事法律行为。</w:t>
      </w:r>
    </w:p>
    <w:p w14:paraId="0751F997">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依照法律规定、当事人约定或者民事法律行为的性质，应当由本人亲自实施的民事法律行为，不得代理。</w:t>
      </w:r>
    </w:p>
    <w:p w14:paraId="2FA46FF6">
      <w:pPr>
        <w:ind w:firstLine="632" w:firstLineChars="200"/>
        <w:rPr>
          <w:rFonts w:ascii="Times New Roman" w:hAnsi="Times New Roman" w:cs="仿宋_GB2312"/>
          <w:sz w:val="32"/>
          <w:szCs w:val="32"/>
        </w:rPr>
      </w:pPr>
      <w:bookmarkStart w:id="184" w:name="第一百六十二条"/>
      <w:bookmarkEnd w:id="184"/>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代理人在代理权限内，以被代理人名义实施的民事法律行为，对被代理人发生效力。</w:t>
      </w:r>
    </w:p>
    <w:p w14:paraId="09DF8D97">
      <w:pPr>
        <w:ind w:firstLine="632" w:firstLineChars="200"/>
        <w:rPr>
          <w:rFonts w:ascii="Times New Roman" w:hAnsi="Times New Roman" w:cs="仿宋_GB2312"/>
          <w:sz w:val="32"/>
          <w:szCs w:val="32"/>
        </w:rPr>
      </w:pPr>
      <w:bookmarkStart w:id="185" w:name="第一百六十三条"/>
      <w:bookmarkEnd w:id="185"/>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代理包括委托代理和法定代理。</w:t>
      </w:r>
    </w:p>
    <w:p w14:paraId="55823085">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委托代理人按照被代理人的委托行使代理权。法定代理人依照法律的规定行使代理权。</w:t>
      </w:r>
    </w:p>
    <w:p w14:paraId="5D98D5E7">
      <w:pPr>
        <w:ind w:firstLine="632" w:firstLineChars="200"/>
        <w:rPr>
          <w:rFonts w:ascii="Times New Roman" w:hAnsi="Times New Roman" w:cs="仿宋_GB2312"/>
          <w:sz w:val="32"/>
          <w:szCs w:val="32"/>
        </w:rPr>
      </w:pPr>
      <w:bookmarkStart w:id="186" w:name="第一百六十四条"/>
      <w:bookmarkEnd w:id="186"/>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代理人不履行或者不完全履行职责，造成被代理人损害的，应当承担民事责任。</w:t>
      </w:r>
    </w:p>
    <w:p w14:paraId="0FD64623">
      <w:pPr>
        <w:ind w:firstLine="632" w:firstLineChars="200"/>
        <w:rPr>
          <w:rFonts w:ascii="Times New Roman" w:hAnsi="Times New Roman" w:cs="仿宋_GB2312"/>
          <w:sz w:val="32"/>
          <w:szCs w:val="32"/>
        </w:rPr>
      </w:pPr>
      <w:r>
        <w:rPr>
          <w:rFonts w:hint="eastAsia" w:ascii="Times New Roman" w:hAnsi="Times New Roman" w:cs="仿宋_GB2312"/>
          <w:sz w:val="32"/>
          <w:szCs w:val="32"/>
        </w:rPr>
        <w:t>代理人和相对人恶意串通，损害被代理人合法权益的，代理人和相对人应当承担连带责任。</w:t>
      </w:r>
    </w:p>
    <w:p w14:paraId="1E67518E">
      <w:pPr>
        <w:rPr>
          <w:rFonts w:ascii="Times New Roman" w:hAnsi="Times New Roman" w:eastAsia="宋体" w:cs="宋体"/>
          <w:szCs w:val="32"/>
        </w:rPr>
      </w:pPr>
    </w:p>
    <w:p w14:paraId="577B782A">
      <w:pPr>
        <w:jc w:val="center"/>
        <w:rPr>
          <w:rFonts w:ascii="Times New Roman" w:hAnsi="Times New Roman" w:eastAsia="宋体" w:cs="宋体"/>
          <w:szCs w:val="32"/>
        </w:rPr>
      </w:pPr>
      <w:bookmarkStart w:id="187" w:name="第二节 委托代理"/>
      <w:bookmarkEnd w:id="187"/>
      <w:r>
        <w:rPr>
          <w:rFonts w:hint="eastAsia" w:ascii="Times New Roman" w:hAnsi="Times New Roman" w:eastAsia="宋体" w:cs="宋体"/>
          <w:sz w:val="32"/>
          <w:szCs w:val="32"/>
          <w:lang w:val="en-US"/>
        </w:rPr>
        <w:t>第二节　委托代理</w:t>
      </w:r>
    </w:p>
    <w:p w14:paraId="010612E8">
      <w:pPr>
        <w:rPr>
          <w:rFonts w:ascii="Times New Roman" w:hAnsi="Times New Roman" w:eastAsia="宋体" w:cs="宋体"/>
          <w:szCs w:val="32"/>
        </w:rPr>
      </w:pPr>
    </w:p>
    <w:p w14:paraId="7B8E396E">
      <w:pPr>
        <w:ind w:firstLine="632" w:firstLineChars="200"/>
        <w:rPr>
          <w:rFonts w:ascii="Times New Roman" w:hAnsi="Times New Roman" w:cs="仿宋_GB2312"/>
          <w:sz w:val="32"/>
          <w:szCs w:val="32"/>
        </w:rPr>
      </w:pPr>
      <w:bookmarkStart w:id="188" w:name="第一百六十五条"/>
      <w:bookmarkEnd w:id="188"/>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委托代理授权采用书面形式的，授权委托书应当载明代理人的姓名或者名称、代理事项、权限和期间，并由被代理人签名或者盖章。</w:t>
      </w:r>
    </w:p>
    <w:p w14:paraId="38F187AA">
      <w:pPr>
        <w:ind w:firstLine="632" w:firstLineChars="200"/>
        <w:rPr>
          <w:rFonts w:ascii="Times New Roman" w:hAnsi="Times New Roman" w:cs="仿宋_GB2312"/>
          <w:sz w:val="32"/>
          <w:szCs w:val="32"/>
        </w:rPr>
      </w:pPr>
      <w:bookmarkStart w:id="189" w:name="第一百六十六条"/>
      <w:bookmarkEnd w:id="189"/>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数人为同一代理事项的代理人的，应当共同行使代理权，但是当事人另有约定的除外。</w:t>
      </w:r>
    </w:p>
    <w:p w14:paraId="63C133FA">
      <w:pPr>
        <w:ind w:firstLine="632" w:firstLineChars="200"/>
        <w:rPr>
          <w:rFonts w:ascii="Times New Roman" w:hAnsi="Times New Roman" w:cs="仿宋_GB2312"/>
          <w:sz w:val="32"/>
          <w:szCs w:val="32"/>
        </w:rPr>
      </w:pPr>
      <w:bookmarkStart w:id="190" w:name="第一百六十七条"/>
      <w:bookmarkEnd w:id="190"/>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代理人知道或者应当知道代理事项违法仍然实施代理行为，或者被代理人知道或者应当知道代理人的代理行为违法未作反对表示的，被代理人和代理人应当承担连带责任。</w:t>
      </w:r>
    </w:p>
    <w:p w14:paraId="3ED2C3BD">
      <w:pPr>
        <w:ind w:firstLine="632" w:firstLineChars="200"/>
        <w:rPr>
          <w:rFonts w:ascii="Times New Roman" w:hAnsi="Times New Roman" w:cs="仿宋_GB2312"/>
          <w:sz w:val="32"/>
          <w:szCs w:val="32"/>
        </w:rPr>
      </w:pPr>
      <w:bookmarkStart w:id="191" w:name="第一百六十八条"/>
      <w:bookmarkEnd w:id="191"/>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代理人不得以被代理人的名义与自己实施民事法律行为，但是被代理人同意或者追认的除外。</w:t>
      </w:r>
    </w:p>
    <w:p w14:paraId="36B54FF7">
      <w:pPr>
        <w:ind w:firstLine="632" w:firstLineChars="200"/>
        <w:rPr>
          <w:rFonts w:ascii="Times New Roman" w:hAnsi="Times New Roman" w:cs="仿宋_GB2312"/>
          <w:sz w:val="32"/>
          <w:szCs w:val="32"/>
        </w:rPr>
      </w:pPr>
      <w:r>
        <w:rPr>
          <w:rFonts w:hint="eastAsia" w:ascii="Times New Roman" w:hAnsi="Times New Roman" w:cs="仿宋_GB2312"/>
          <w:sz w:val="32"/>
          <w:szCs w:val="32"/>
        </w:rPr>
        <w:t>代理人不得以被代理人的名义与自己同时代理的其他人实施民事法律行为，但是被代理的双方同意或者追认的除外。</w:t>
      </w:r>
    </w:p>
    <w:p w14:paraId="747F6E8A">
      <w:pPr>
        <w:ind w:firstLine="632" w:firstLineChars="200"/>
        <w:rPr>
          <w:rFonts w:ascii="Times New Roman" w:hAnsi="Times New Roman" w:cs="仿宋_GB2312"/>
          <w:sz w:val="32"/>
          <w:szCs w:val="32"/>
        </w:rPr>
      </w:pPr>
      <w:bookmarkStart w:id="192" w:name="第一百六十九条"/>
      <w:bookmarkEnd w:id="192"/>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代理人需要转委托第三人代理的，应当取得被代理人的同意或者追认。</w:t>
      </w:r>
    </w:p>
    <w:p w14:paraId="1DCBDF51">
      <w:pPr>
        <w:ind w:firstLine="632" w:firstLineChars="200"/>
        <w:rPr>
          <w:rFonts w:ascii="Times New Roman" w:hAnsi="Times New Roman" w:cs="仿宋_GB2312"/>
          <w:sz w:val="32"/>
          <w:szCs w:val="32"/>
        </w:rPr>
      </w:pPr>
      <w:r>
        <w:rPr>
          <w:rFonts w:hint="eastAsia" w:ascii="Times New Roman" w:hAnsi="Times New Roman" w:cs="仿宋_GB2312"/>
          <w:sz w:val="32"/>
          <w:szCs w:val="32"/>
        </w:rPr>
        <w:t>转委托代理经被代理人同意或者追认的，被代理人可以就代理事务直接指示转委托的第三人，代理人仅就第三人的选任以及对第三人的指示承担责任。</w:t>
      </w:r>
    </w:p>
    <w:p w14:paraId="5A610417">
      <w:pPr>
        <w:ind w:firstLine="632" w:firstLineChars="200"/>
        <w:rPr>
          <w:rFonts w:ascii="Times New Roman" w:hAnsi="Times New Roman" w:cs="仿宋_GB2312"/>
          <w:sz w:val="32"/>
          <w:szCs w:val="32"/>
        </w:rPr>
      </w:pPr>
      <w:r>
        <w:rPr>
          <w:rFonts w:hint="eastAsia" w:ascii="Times New Roman" w:hAnsi="Times New Roman" w:cs="仿宋_GB2312"/>
          <w:sz w:val="32"/>
          <w:szCs w:val="32"/>
        </w:rPr>
        <w:t>转委托代理未经被代理人同意或者追认的，代理人应当对转委托的第三人的行为承担责任，但是在紧急情况下代理人为了维护被代理人的利益需要转委托第三人代理的除外。</w:t>
      </w:r>
    </w:p>
    <w:p w14:paraId="68745E5C">
      <w:pPr>
        <w:ind w:firstLine="632" w:firstLineChars="200"/>
        <w:rPr>
          <w:rFonts w:ascii="Times New Roman" w:hAnsi="Times New Roman" w:cs="仿宋_GB2312"/>
          <w:sz w:val="32"/>
          <w:szCs w:val="32"/>
        </w:rPr>
      </w:pPr>
      <w:bookmarkStart w:id="193" w:name="第一百七十条"/>
      <w:bookmarkEnd w:id="193"/>
      <w:r>
        <w:rPr>
          <w:rFonts w:hint="eastAsia" w:ascii="Times New Roman" w:hAnsi="Times New Roman" w:eastAsia="黑体" w:cs="黑体"/>
          <w:sz w:val="32"/>
          <w:szCs w:val="32"/>
        </w:rPr>
        <w:t>第一百七十条</w:t>
      </w:r>
      <w:r>
        <w:rPr>
          <w:rFonts w:hint="eastAsia" w:ascii="Times New Roman" w:hAnsi="Times New Roman" w:cs="仿宋_GB2312"/>
          <w:sz w:val="32"/>
          <w:szCs w:val="32"/>
        </w:rPr>
        <w:t>　执行法人或者非法人组织工作任务的人员，就其职权范围内的事项，以法人或者非法人组织的名义实施民事法律行为，对法人或者非法人组织发生效力。</w:t>
      </w:r>
    </w:p>
    <w:p w14:paraId="163CC1DD">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法人或者非法人组织对执行其工作任务的人员职权范围的限制，不得对抗善意相对人。</w:t>
      </w:r>
    </w:p>
    <w:p w14:paraId="5677B3CB">
      <w:pPr>
        <w:ind w:firstLine="632" w:firstLineChars="200"/>
        <w:rPr>
          <w:rFonts w:ascii="Times New Roman" w:hAnsi="Times New Roman" w:cs="仿宋_GB2312"/>
          <w:sz w:val="32"/>
          <w:szCs w:val="32"/>
        </w:rPr>
      </w:pPr>
      <w:bookmarkStart w:id="194" w:name="第一百七十一条"/>
      <w:bookmarkEnd w:id="194"/>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行为人没有代理权、超越代理权或者代理权终止后，仍然实施代理行为，未经被代理人追认的，对被代理人不发生效力。</w:t>
      </w:r>
    </w:p>
    <w:p w14:paraId="6231E8A1">
      <w:pPr>
        <w:ind w:firstLine="632" w:firstLineChars="200"/>
        <w:rPr>
          <w:rFonts w:ascii="Times New Roman" w:hAnsi="Times New Roman" w:cs="仿宋_GB2312"/>
          <w:sz w:val="32"/>
          <w:szCs w:val="32"/>
        </w:rPr>
      </w:pPr>
      <w:r>
        <w:rPr>
          <w:rFonts w:hint="eastAsia" w:ascii="Times New Roman" w:hAnsi="Times New Roman" w:cs="仿宋_GB2312"/>
          <w:sz w:val="32"/>
          <w:szCs w:val="32"/>
        </w:rPr>
        <w:t>相对人可以催告被代理人自收到通知之日起一个月内予以追认。被代理人未作表示的，视为拒绝追认。行为人实施的行为被追认前，善意相对人有撤销的权利。撤销应当以通知的方式作出。</w:t>
      </w:r>
    </w:p>
    <w:p w14:paraId="5D867780">
      <w:pPr>
        <w:ind w:firstLine="632" w:firstLineChars="200"/>
        <w:rPr>
          <w:rFonts w:ascii="Times New Roman" w:hAnsi="Times New Roman" w:cs="仿宋_GB2312"/>
          <w:sz w:val="32"/>
          <w:szCs w:val="32"/>
        </w:rPr>
      </w:pPr>
      <w:r>
        <w:rPr>
          <w:rFonts w:hint="eastAsia" w:ascii="Times New Roman" w:hAnsi="Times New Roman" w:cs="仿宋_GB2312"/>
          <w:sz w:val="32"/>
          <w:szCs w:val="32"/>
        </w:rPr>
        <w:t>行为人实施的行为未被追认的，善意相对人有权请求行为人履行债务或者就其受到的损害请求行为人赔偿，但是赔偿的范围不得超过被代理人追认时相对人所能获得的利益。</w:t>
      </w:r>
    </w:p>
    <w:p w14:paraId="516EC254">
      <w:pPr>
        <w:ind w:firstLine="632" w:firstLineChars="200"/>
        <w:rPr>
          <w:rFonts w:ascii="Times New Roman" w:hAnsi="Times New Roman" w:cs="仿宋_GB2312"/>
          <w:sz w:val="32"/>
          <w:szCs w:val="32"/>
        </w:rPr>
      </w:pPr>
      <w:r>
        <w:rPr>
          <w:rFonts w:hint="eastAsia" w:ascii="Times New Roman" w:hAnsi="Times New Roman" w:cs="仿宋_GB2312"/>
          <w:sz w:val="32"/>
          <w:szCs w:val="32"/>
        </w:rPr>
        <w:t>相对人知道或者应当知道行为人无权代理的，相对人和行为人按照各自的过错承担责任。</w:t>
      </w:r>
    </w:p>
    <w:p w14:paraId="52C2960A">
      <w:pPr>
        <w:ind w:firstLine="632" w:firstLineChars="200"/>
        <w:rPr>
          <w:rFonts w:ascii="Times New Roman" w:hAnsi="Times New Roman" w:cs="仿宋_GB2312"/>
          <w:sz w:val="32"/>
          <w:szCs w:val="32"/>
        </w:rPr>
      </w:pPr>
      <w:bookmarkStart w:id="195" w:name="第一百七十二条"/>
      <w:bookmarkEnd w:id="195"/>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行为人没有代理权、超越代理权或者代理权终止后，仍然实施代理行为，相对人有理由相信行为人有代理权的，代理行为有效。</w:t>
      </w:r>
    </w:p>
    <w:p w14:paraId="59F51201">
      <w:pPr>
        <w:rPr>
          <w:rFonts w:ascii="Times New Roman" w:hAnsi="Times New Roman" w:eastAsia="宋体" w:cs="宋体"/>
          <w:szCs w:val="32"/>
        </w:rPr>
      </w:pPr>
    </w:p>
    <w:p w14:paraId="082C0D2C">
      <w:pPr>
        <w:jc w:val="center"/>
        <w:rPr>
          <w:rFonts w:ascii="Times New Roman" w:hAnsi="Times New Roman" w:eastAsia="宋体" w:cs="宋体"/>
          <w:szCs w:val="32"/>
        </w:rPr>
      </w:pPr>
      <w:bookmarkStart w:id="196" w:name="第三节 代理终止"/>
      <w:bookmarkEnd w:id="196"/>
      <w:r>
        <w:rPr>
          <w:rFonts w:hint="eastAsia" w:ascii="Times New Roman" w:hAnsi="Times New Roman" w:eastAsia="宋体" w:cs="宋体"/>
          <w:sz w:val="32"/>
          <w:szCs w:val="32"/>
          <w:lang w:val="en-US"/>
        </w:rPr>
        <w:t>第三节　代理终止</w:t>
      </w:r>
    </w:p>
    <w:p w14:paraId="65567BBB">
      <w:pPr>
        <w:rPr>
          <w:rFonts w:ascii="Times New Roman" w:hAnsi="Times New Roman" w:eastAsia="宋体" w:cs="宋体"/>
          <w:szCs w:val="32"/>
        </w:rPr>
      </w:pPr>
    </w:p>
    <w:p w14:paraId="4B80AD23">
      <w:pPr>
        <w:ind w:firstLine="632" w:firstLineChars="200"/>
        <w:rPr>
          <w:rFonts w:ascii="Times New Roman" w:hAnsi="Times New Roman" w:cs="仿宋_GB2312"/>
          <w:sz w:val="32"/>
          <w:szCs w:val="32"/>
        </w:rPr>
      </w:pPr>
      <w:bookmarkStart w:id="197" w:name="第一百七十三条"/>
      <w:bookmarkEnd w:id="197"/>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有下列情形之一的，委托代理终止：</w:t>
      </w:r>
    </w:p>
    <w:p w14:paraId="7C683DF5">
      <w:pPr>
        <w:ind w:firstLine="632" w:firstLineChars="200"/>
        <w:rPr>
          <w:rFonts w:ascii="Times New Roman" w:hAnsi="Times New Roman" w:cs="仿宋_GB2312"/>
          <w:sz w:val="32"/>
          <w:szCs w:val="32"/>
        </w:rPr>
      </w:pPr>
      <w:r>
        <w:rPr>
          <w:rFonts w:hint="eastAsia" w:ascii="Times New Roman" w:hAnsi="Times New Roman" w:cs="仿宋_GB2312"/>
          <w:sz w:val="32"/>
          <w:szCs w:val="32"/>
        </w:rPr>
        <w:t>（一）代理期间届满或者代理事务完成；</w:t>
      </w:r>
    </w:p>
    <w:p w14:paraId="0B5E9615">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（二）被代理人取消委托或者代理人辞去委托；</w:t>
      </w:r>
    </w:p>
    <w:p w14:paraId="48E14D5D">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（三）代理人丧失民事行为能力；</w:t>
      </w:r>
    </w:p>
    <w:p w14:paraId="5B5DE01F">
      <w:pPr>
        <w:ind w:firstLine="632" w:firstLineChars="200"/>
        <w:rPr>
          <w:rFonts w:ascii="Times New Roman" w:hAnsi="Times New Roman" w:cs="仿宋_GB2312"/>
          <w:sz w:val="32"/>
          <w:szCs w:val="32"/>
        </w:rPr>
      </w:pPr>
      <w:r>
        <w:rPr>
          <w:rFonts w:hint="eastAsia" w:ascii="Times New Roman" w:hAnsi="Times New Roman" w:cs="仿宋_GB2312"/>
          <w:sz w:val="32"/>
          <w:szCs w:val="32"/>
        </w:rPr>
        <w:t>（四）代理人或者被代理人死亡；</w:t>
      </w:r>
    </w:p>
    <w:p w14:paraId="6FB665B9">
      <w:pPr>
        <w:ind w:firstLine="632" w:firstLineChars="200"/>
        <w:rPr>
          <w:rFonts w:ascii="Times New Roman" w:hAnsi="Times New Roman" w:cs="仿宋_GB2312"/>
          <w:sz w:val="32"/>
          <w:szCs w:val="32"/>
        </w:rPr>
      </w:pPr>
      <w:r>
        <w:rPr>
          <w:rFonts w:hint="eastAsia" w:ascii="Times New Roman" w:hAnsi="Times New Roman" w:cs="仿宋_GB2312"/>
          <w:sz w:val="32"/>
          <w:szCs w:val="32"/>
        </w:rPr>
        <w:t>（五）作为代理人或者被代理人的法人、非法人组织终止。</w:t>
      </w:r>
    </w:p>
    <w:p w14:paraId="6CECFA06">
      <w:pPr>
        <w:ind w:firstLine="632" w:firstLineChars="200"/>
        <w:rPr>
          <w:rFonts w:ascii="Times New Roman" w:hAnsi="Times New Roman" w:cs="仿宋_GB2312"/>
          <w:sz w:val="32"/>
          <w:szCs w:val="32"/>
        </w:rPr>
      </w:pPr>
      <w:bookmarkStart w:id="198" w:name="第一百七十四条"/>
      <w:bookmarkEnd w:id="198"/>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被代理人死亡后，有下列情形之一的，委托代理人实施的代理行为有效：</w:t>
      </w:r>
    </w:p>
    <w:p w14:paraId="52279F40">
      <w:pPr>
        <w:ind w:firstLine="632" w:firstLineChars="200"/>
        <w:rPr>
          <w:rFonts w:ascii="Times New Roman" w:hAnsi="Times New Roman" w:cs="仿宋_GB2312"/>
          <w:sz w:val="32"/>
          <w:szCs w:val="32"/>
        </w:rPr>
      </w:pPr>
      <w:r>
        <w:rPr>
          <w:rFonts w:hint="eastAsia" w:ascii="Times New Roman" w:hAnsi="Times New Roman" w:cs="仿宋_GB2312"/>
          <w:sz w:val="32"/>
          <w:szCs w:val="32"/>
        </w:rPr>
        <w:t>（一）代理人不知道并且不应当知道被代理人死亡；</w:t>
      </w:r>
    </w:p>
    <w:p w14:paraId="349A37CC">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（二）被代理人的继承人予以承认；</w:t>
      </w:r>
    </w:p>
    <w:p w14:paraId="4BA2DAE1">
      <w:pPr>
        <w:ind w:firstLine="632" w:firstLineChars="200"/>
        <w:rPr>
          <w:rFonts w:ascii="Times New Roman" w:hAnsi="Times New Roman" w:cs="仿宋_GB2312"/>
          <w:sz w:val="32"/>
          <w:szCs w:val="32"/>
        </w:rPr>
      </w:pPr>
      <w:r>
        <w:rPr>
          <w:rFonts w:hint="eastAsia" w:ascii="Times New Roman" w:hAnsi="Times New Roman" w:cs="仿宋_GB2312"/>
          <w:sz w:val="32"/>
          <w:szCs w:val="32"/>
        </w:rPr>
        <w:t>（三）授权中明确代理权在代理事务完成时终止；</w:t>
      </w:r>
    </w:p>
    <w:p w14:paraId="549BDB8F">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（四）被代理人死亡前已经实施，为了被代理人的继承人的利益继续代理。</w:t>
      </w:r>
    </w:p>
    <w:p w14:paraId="4A1FD922">
      <w:pPr>
        <w:ind w:firstLine="632" w:firstLineChars="200"/>
        <w:rPr>
          <w:rFonts w:ascii="Times New Roman" w:hAnsi="Times New Roman" w:cs="仿宋_GB2312"/>
          <w:sz w:val="32"/>
          <w:szCs w:val="32"/>
        </w:rPr>
      </w:pPr>
      <w:r>
        <w:rPr>
          <w:rFonts w:hint="eastAsia" w:ascii="Times New Roman" w:hAnsi="Times New Roman" w:cs="仿宋_GB2312"/>
          <w:sz w:val="32"/>
          <w:szCs w:val="32"/>
        </w:rPr>
        <w:t>作为被代理人的法人、非法人组织终止的，参照适用前款规定。</w:t>
      </w:r>
    </w:p>
    <w:p w14:paraId="01A52B63">
      <w:pPr>
        <w:ind w:firstLine="632" w:firstLineChars="200"/>
        <w:rPr>
          <w:rFonts w:ascii="Times New Roman" w:hAnsi="Times New Roman" w:cs="仿宋_GB2312"/>
          <w:sz w:val="32"/>
          <w:szCs w:val="32"/>
        </w:rPr>
      </w:pPr>
      <w:bookmarkStart w:id="199" w:name="第一百七十五条"/>
      <w:bookmarkEnd w:id="199"/>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有下列情形之一的，法定代理终止：</w:t>
      </w:r>
    </w:p>
    <w:p w14:paraId="2217B5D5">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（一）被代理人取得或者恢复完全民事行为能力；</w:t>
      </w:r>
    </w:p>
    <w:p w14:paraId="76DAAA63">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（二）代理人丧失民事行为能力；</w:t>
      </w:r>
    </w:p>
    <w:p w14:paraId="0BF71EAF">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（三）代理人或者被代理人死亡；</w:t>
      </w:r>
    </w:p>
    <w:p w14:paraId="383DF039">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（四）法律规定的其他情形。</w:t>
      </w:r>
    </w:p>
    <w:p w14:paraId="65A0F1F3">
      <w:pPr>
        <w:rPr>
          <w:rFonts w:ascii="Times New Roman" w:hAnsi="Times New Roman" w:eastAsia="宋体" w:cs="宋体"/>
          <w:szCs w:val="32"/>
        </w:rPr>
      </w:pPr>
    </w:p>
    <w:p w14:paraId="7BD1DC7F">
      <w:pPr>
        <w:jc w:val="center"/>
        <w:rPr>
          <w:rFonts w:ascii="Times New Roman" w:hAnsi="Times New Roman" w:eastAsia="黑体" w:cs="黑体"/>
          <w:szCs w:val="32"/>
        </w:rPr>
      </w:pPr>
      <w:bookmarkStart w:id="200" w:name="第八章 民事责任"/>
      <w:bookmarkEnd w:id="200"/>
      <w:r>
        <w:rPr>
          <w:rFonts w:hint="eastAsia" w:ascii="Times New Roman" w:hAnsi="Times New Roman" w:eastAsia="黑体" w:cs="黑体"/>
          <w:szCs w:val="32"/>
        </w:rPr>
        <w:t>第八章　民事责任</w:t>
      </w:r>
    </w:p>
    <w:p w14:paraId="040AC3BD">
      <w:pPr>
        <w:rPr>
          <w:rFonts w:ascii="Times New Roman" w:hAnsi="Times New Roman" w:eastAsia="宋体" w:cs="宋体"/>
          <w:szCs w:val="32"/>
        </w:rPr>
      </w:pPr>
    </w:p>
    <w:p w14:paraId="2D39889D">
      <w:pPr>
        <w:ind w:firstLine="632" w:firstLineChars="200"/>
        <w:rPr>
          <w:rFonts w:ascii="Times New Roman" w:hAnsi="Times New Roman" w:cs="仿宋_GB2312"/>
          <w:sz w:val="32"/>
          <w:szCs w:val="32"/>
        </w:rPr>
      </w:pPr>
      <w:bookmarkStart w:id="201" w:name="第一百七十六条"/>
      <w:bookmarkEnd w:id="201"/>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民事主体依照法律规定和当事人约定，履行民事义务，承担民事责任。</w:t>
      </w:r>
    </w:p>
    <w:p w14:paraId="22D34505">
      <w:pPr>
        <w:ind w:firstLine="632" w:firstLineChars="200"/>
        <w:rPr>
          <w:rFonts w:ascii="Times New Roman" w:hAnsi="Times New Roman" w:cs="仿宋_GB2312"/>
          <w:sz w:val="32"/>
          <w:szCs w:val="32"/>
        </w:rPr>
      </w:pPr>
      <w:bookmarkStart w:id="202" w:name="第一百七十七条"/>
      <w:bookmarkEnd w:id="202"/>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二人以上依法承担按份责任，能够确定责任大小的，各自承担相应的责任；难以确定责任大小的，平均承担责任。</w:t>
      </w:r>
    </w:p>
    <w:p w14:paraId="6CE9575D">
      <w:pPr>
        <w:ind w:firstLine="632" w:firstLineChars="200"/>
        <w:rPr>
          <w:rFonts w:ascii="Times New Roman" w:hAnsi="Times New Roman" w:cs="仿宋_GB2312"/>
          <w:sz w:val="32"/>
          <w:szCs w:val="32"/>
        </w:rPr>
      </w:pPr>
      <w:bookmarkStart w:id="203" w:name="第一百七十八条"/>
      <w:bookmarkEnd w:id="203"/>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二人以上依法承担连带责任的，权利人有权请求部分或者全部连带责任人承担责任。</w:t>
      </w:r>
    </w:p>
    <w:p w14:paraId="3A5FA3E3">
      <w:pPr>
        <w:ind w:firstLine="632" w:firstLineChars="200"/>
        <w:rPr>
          <w:rFonts w:ascii="Times New Roman" w:hAnsi="Times New Roman" w:cs="仿宋_GB2312"/>
          <w:sz w:val="32"/>
          <w:szCs w:val="32"/>
        </w:rPr>
      </w:pPr>
      <w:r>
        <w:rPr>
          <w:rFonts w:hint="eastAsia" w:ascii="Times New Roman" w:hAnsi="Times New Roman" w:cs="仿宋_GB2312"/>
          <w:sz w:val="32"/>
          <w:szCs w:val="32"/>
        </w:rPr>
        <w:t>连带责任人的责任份额根据各自责任大小确定；难以确定责任大小的，平均承担责任。实际承担责任超过自己责任份额的连带责任人，有权向其他连带责任人追偿。</w:t>
      </w:r>
    </w:p>
    <w:p w14:paraId="4276FFE0">
      <w:pPr>
        <w:ind w:firstLine="632" w:firstLineChars="200"/>
        <w:rPr>
          <w:rFonts w:ascii="Times New Roman" w:hAnsi="Times New Roman" w:cs="仿宋_GB2312"/>
          <w:sz w:val="32"/>
          <w:szCs w:val="32"/>
        </w:rPr>
      </w:pPr>
      <w:r>
        <w:rPr>
          <w:rFonts w:hint="eastAsia" w:ascii="Times New Roman" w:hAnsi="Times New Roman" w:cs="仿宋_GB2312"/>
          <w:sz w:val="32"/>
          <w:szCs w:val="32"/>
        </w:rPr>
        <w:t>连带责任，由法律规定或者当事人约定。</w:t>
      </w:r>
    </w:p>
    <w:p w14:paraId="4194A8F3">
      <w:pPr>
        <w:ind w:firstLine="632" w:firstLineChars="200"/>
        <w:rPr>
          <w:rFonts w:ascii="Times New Roman" w:hAnsi="Times New Roman" w:cs="仿宋_GB2312"/>
          <w:sz w:val="32"/>
          <w:szCs w:val="32"/>
        </w:rPr>
      </w:pPr>
      <w:bookmarkStart w:id="204" w:name="第一百七十九条"/>
      <w:bookmarkEnd w:id="204"/>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承担民事责任的方式主要有：</w:t>
      </w:r>
    </w:p>
    <w:p w14:paraId="32B3DCCE">
      <w:pPr>
        <w:ind w:firstLine="632" w:firstLineChars="200"/>
        <w:rPr>
          <w:rFonts w:ascii="Times New Roman" w:hAnsi="Times New Roman" w:cs="仿宋_GB2312"/>
          <w:sz w:val="32"/>
          <w:szCs w:val="32"/>
        </w:rPr>
      </w:pPr>
      <w:r>
        <w:rPr>
          <w:rFonts w:hint="eastAsia" w:ascii="Times New Roman" w:hAnsi="Times New Roman" w:cs="仿宋_GB2312"/>
          <w:sz w:val="32"/>
          <w:szCs w:val="32"/>
        </w:rPr>
        <w:t>（一）停止侵害；</w:t>
      </w:r>
    </w:p>
    <w:p w14:paraId="33D41F9B">
      <w:pPr>
        <w:ind w:firstLine="632" w:firstLineChars="200"/>
        <w:rPr>
          <w:rFonts w:ascii="Times New Roman" w:hAnsi="Times New Roman" w:cs="仿宋_GB2312"/>
          <w:sz w:val="32"/>
          <w:szCs w:val="32"/>
        </w:rPr>
      </w:pPr>
      <w:r>
        <w:rPr>
          <w:rFonts w:hint="eastAsia" w:ascii="Times New Roman" w:hAnsi="Times New Roman" w:cs="仿宋_GB2312"/>
          <w:sz w:val="32"/>
          <w:szCs w:val="32"/>
        </w:rPr>
        <w:t>（二）排除妨碍；</w:t>
      </w:r>
    </w:p>
    <w:p w14:paraId="3F5E3FD8">
      <w:pPr>
        <w:ind w:firstLine="632" w:firstLineChars="200"/>
        <w:rPr>
          <w:rFonts w:ascii="Times New Roman" w:hAnsi="Times New Roman" w:cs="仿宋_GB2312"/>
          <w:sz w:val="32"/>
          <w:szCs w:val="32"/>
        </w:rPr>
      </w:pPr>
      <w:r>
        <w:rPr>
          <w:rFonts w:hint="eastAsia" w:ascii="Times New Roman" w:hAnsi="Times New Roman" w:cs="仿宋_GB2312"/>
          <w:sz w:val="32"/>
          <w:szCs w:val="32"/>
        </w:rPr>
        <w:t>（三）消除危险；</w:t>
      </w:r>
    </w:p>
    <w:p w14:paraId="5721C58F">
      <w:pPr>
        <w:ind w:firstLine="632" w:firstLineChars="200"/>
        <w:rPr>
          <w:rFonts w:ascii="Times New Roman" w:hAnsi="Times New Roman" w:cs="仿宋_GB2312"/>
          <w:sz w:val="32"/>
          <w:szCs w:val="32"/>
        </w:rPr>
      </w:pPr>
      <w:r>
        <w:rPr>
          <w:rFonts w:hint="eastAsia" w:ascii="Times New Roman" w:hAnsi="Times New Roman" w:cs="仿宋_GB2312"/>
          <w:sz w:val="32"/>
          <w:szCs w:val="32"/>
        </w:rPr>
        <w:t>（四）返还财产；</w:t>
      </w:r>
    </w:p>
    <w:p w14:paraId="08EE3FAA">
      <w:pPr>
        <w:ind w:firstLine="632" w:firstLineChars="200"/>
        <w:rPr>
          <w:rFonts w:ascii="Times New Roman" w:hAnsi="Times New Roman" w:cs="仿宋_GB2312"/>
          <w:sz w:val="32"/>
          <w:szCs w:val="32"/>
        </w:rPr>
      </w:pPr>
      <w:r>
        <w:rPr>
          <w:rFonts w:hint="eastAsia" w:ascii="Times New Roman" w:hAnsi="Times New Roman" w:cs="仿宋_GB2312"/>
          <w:sz w:val="32"/>
          <w:szCs w:val="32"/>
        </w:rPr>
        <w:t>（五）恢复原状；</w:t>
      </w:r>
    </w:p>
    <w:p w14:paraId="65CE8DBA">
      <w:pPr>
        <w:ind w:firstLine="632" w:firstLineChars="200"/>
        <w:rPr>
          <w:rFonts w:ascii="Times New Roman" w:hAnsi="Times New Roman" w:cs="仿宋_GB2312"/>
          <w:sz w:val="32"/>
          <w:szCs w:val="32"/>
        </w:rPr>
      </w:pPr>
      <w:r>
        <w:rPr>
          <w:rFonts w:hint="eastAsia" w:ascii="Times New Roman" w:hAnsi="Times New Roman" w:cs="仿宋_GB2312"/>
          <w:sz w:val="32"/>
          <w:szCs w:val="32"/>
        </w:rPr>
        <w:t>（六）修理、重作、更换；</w:t>
      </w:r>
    </w:p>
    <w:p w14:paraId="3881734F">
      <w:pPr>
        <w:ind w:firstLine="632" w:firstLineChars="200"/>
        <w:rPr>
          <w:rFonts w:ascii="Times New Roman" w:hAnsi="Times New Roman" w:cs="仿宋_GB2312"/>
          <w:sz w:val="32"/>
          <w:szCs w:val="32"/>
        </w:rPr>
      </w:pPr>
      <w:r>
        <w:rPr>
          <w:rFonts w:hint="eastAsia" w:ascii="Times New Roman" w:hAnsi="Times New Roman" w:cs="仿宋_GB2312"/>
          <w:sz w:val="32"/>
          <w:szCs w:val="32"/>
        </w:rPr>
        <w:t>（七）继续履行；</w:t>
      </w:r>
    </w:p>
    <w:p w14:paraId="26FA845A">
      <w:pPr>
        <w:ind w:firstLine="632" w:firstLineChars="200"/>
        <w:rPr>
          <w:rFonts w:ascii="Times New Roman" w:hAnsi="Times New Roman" w:cs="仿宋_GB2312"/>
          <w:sz w:val="32"/>
          <w:szCs w:val="32"/>
        </w:rPr>
      </w:pPr>
      <w:r>
        <w:rPr>
          <w:rFonts w:hint="eastAsia" w:ascii="Times New Roman" w:hAnsi="Times New Roman" w:cs="仿宋_GB2312"/>
          <w:sz w:val="32"/>
          <w:szCs w:val="32"/>
        </w:rPr>
        <w:t>（八）赔偿损失；</w:t>
      </w:r>
    </w:p>
    <w:p w14:paraId="6E6492F6">
      <w:pPr>
        <w:ind w:firstLine="632" w:firstLineChars="200"/>
        <w:rPr>
          <w:rFonts w:ascii="Times New Roman" w:hAnsi="Times New Roman" w:cs="仿宋_GB2312"/>
          <w:sz w:val="32"/>
          <w:szCs w:val="32"/>
        </w:rPr>
      </w:pPr>
      <w:r>
        <w:rPr>
          <w:rFonts w:hint="eastAsia" w:ascii="Times New Roman" w:hAnsi="Times New Roman" w:cs="仿宋_GB2312"/>
          <w:sz w:val="32"/>
          <w:szCs w:val="32"/>
        </w:rPr>
        <w:t>（九）支付违约金；</w:t>
      </w:r>
    </w:p>
    <w:p w14:paraId="09814E12">
      <w:pPr>
        <w:ind w:firstLine="632" w:firstLineChars="200"/>
        <w:rPr>
          <w:rFonts w:ascii="Times New Roman" w:hAnsi="Times New Roman" w:cs="仿宋_GB2312"/>
          <w:sz w:val="32"/>
          <w:szCs w:val="32"/>
        </w:rPr>
      </w:pPr>
      <w:r>
        <w:rPr>
          <w:rFonts w:hint="eastAsia" w:ascii="Times New Roman" w:hAnsi="Times New Roman" w:cs="仿宋_GB2312"/>
          <w:sz w:val="32"/>
          <w:szCs w:val="32"/>
        </w:rPr>
        <w:t>（十）消除影响、恢复名誉；</w:t>
      </w:r>
    </w:p>
    <w:p w14:paraId="7EC39A0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（十一）赔礼道歉。</w:t>
      </w:r>
    </w:p>
    <w:p w14:paraId="37059D49">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法律规定惩罚性赔偿的，依照其规定。</w:t>
      </w:r>
    </w:p>
    <w:p w14:paraId="373709E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本条规定的承担民事责任的方式，可以单独适用，也可以合并适用。</w:t>
      </w:r>
    </w:p>
    <w:p w14:paraId="07087809">
      <w:pPr>
        <w:ind w:firstLine="632" w:firstLineChars="200"/>
        <w:rPr>
          <w:rFonts w:ascii="Times New Roman" w:hAnsi="Times New Roman" w:cs="仿宋_GB2312"/>
          <w:sz w:val="32"/>
          <w:szCs w:val="32"/>
        </w:rPr>
      </w:pPr>
      <w:bookmarkStart w:id="205" w:name="第一百八十条"/>
      <w:bookmarkEnd w:id="205"/>
      <w:r>
        <w:rPr>
          <w:rFonts w:hint="eastAsia" w:ascii="Times New Roman" w:hAnsi="Times New Roman" w:eastAsia="黑体" w:cs="黑体"/>
          <w:sz w:val="32"/>
          <w:szCs w:val="32"/>
        </w:rPr>
        <w:t>第一百八十条</w:t>
      </w:r>
      <w:r>
        <w:rPr>
          <w:rFonts w:hint="eastAsia" w:ascii="Times New Roman" w:hAnsi="Times New Roman" w:cs="仿宋_GB2312"/>
          <w:sz w:val="32"/>
          <w:szCs w:val="32"/>
        </w:rPr>
        <w:t>　因不可抗力不能履行民事义务的，不承担民事责任。法律另有规定的，依照其规定。</w:t>
      </w:r>
    </w:p>
    <w:p w14:paraId="113785B5">
      <w:pPr>
        <w:ind w:firstLine="632" w:firstLineChars="200"/>
        <w:rPr>
          <w:rFonts w:ascii="Times New Roman" w:hAnsi="Times New Roman" w:cs="仿宋_GB2312"/>
          <w:sz w:val="32"/>
          <w:szCs w:val="32"/>
        </w:rPr>
      </w:pPr>
      <w:r>
        <w:rPr>
          <w:rFonts w:hint="eastAsia" w:ascii="Times New Roman" w:hAnsi="Times New Roman" w:cs="仿宋_GB2312"/>
          <w:sz w:val="32"/>
          <w:szCs w:val="32"/>
        </w:rPr>
        <w:t>不可抗力是指不能预见、不能避免且不能克服的客观情况。</w:t>
      </w:r>
    </w:p>
    <w:p w14:paraId="7D1BDA6A">
      <w:pPr>
        <w:ind w:firstLine="632" w:firstLineChars="200"/>
        <w:rPr>
          <w:rFonts w:ascii="Times New Roman" w:hAnsi="Times New Roman" w:cs="仿宋_GB2312"/>
          <w:sz w:val="32"/>
          <w:szCs w:val="32"/>
        </w:rPr>
      </w:pPr>
      <w:bookmarkStart w:id="206" w:name="第一百八十一条"/>
      <w:bookmarkEnd w:id="206"/>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因正当防卫造成损害的，不承担民事责任。</w:t>
      </w:r>
    </w:p>
    <w:p w14:paraId="434D6389">
      <w:pPr>
        <w:ind w:firstLine="632" w:firstLineChars="200"/>
        <w:rPr>
          <w:rFonts w:ascii="Times New Roman" w:hAnsi="Times New Roman" w:cs="仿宋_GB2312"/>
          <w:sz w:val="32"/>
          <w:szCs w:val="32"/>
        </w:rPr>
      </w:pPr>
      <w:r>
        <w:rPr>
          <w:rFonts w:hint="eastAsia" w:ascii="Times New Roman" w:hAnsi="Times New Roman" w:cs="仿宋_GB2312"/>
          <w:sz w:val="32"/>
          <w:szCs w:val="32"/>
        </w:rPr>
        <w:t>正当防卫超过必要的限度，造成不应有的损害的，正当防卫人应当承担适当的民事责任。</w:t>
      </w:r>
    </w:p>
    <w:p w14:paraId="0BBB632D">
      <w:pPr>
        <w:ind w:firstLine="632" w:firstLineChars="200"/>
        <w:rPr>
          <w:rFonts w:ascii="Times New Roman" w:hAnsi="Times New Roman" w:cs="仿宋_GB2312"/>
          <w:sz w:val="32"/>
          <w:szCs w:val="32"/>
        </w:rPr>
      </w:pPr>
      <w:bookmarkStart w:id="207" w:name="第一百八十二条"/>
      <w:bookmarkEnd w:id="207"/>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因紧急避险造成损害的，由引起险情发生的人承担民事责任。</w:t>
      </w:r>
    </w:p>
    <w:p w14:paraId="5C8DE483">
      <w:pPr>
        <w:ind w:firstLine="632" w:firstLineChars="200"/>
        <w:rPr>
          <w:rFonts w:ascii="Times New Roman" w:hAnsi="Times New Roman" w:cs="仿宋_GB2312"/>
          <w:sz w:val="32"/>
          <w:szCs w:val="32"/>
        </w:rPr>
      </w:pPr>
      <w:r>
        <w:rPr>
          <w:rFonts w:hint="eastAsia" w:ascii="Times New Roman" w:hAnsi="Times New Roman" w:cs="仿宋_GB2312"/>
          <w:sz w:val="32"/>
          <w:szCs w:val="32"/>
        </w:rPr>
        <w:t>危险由自然原因引起的，紧急避险人不承担民事责任，可以给予适当补偿。</w:t>
      </w:r>
    </w:p>
    <w:p w14:paraId="743FA795">
      <w:pPr>
        <w:ind w:firstLine="632" w:firstLineChars="200"/>
        <w:rPr>
          <w:rFonts w:ascii="Times New Roman" w:hAnsi="Times New Roman" w:cs="仿宋_GB2312"/>
          <w:sz w:val="32"/>
          <w:szCs w:val="32"/>
        </w:rPr>
      </w:pPr>
      <w:r>
        <w:rPr>
          <w:rFonts w:hint="eastAsia" w:ascii="Times New Roman" w:hAnsi="Times New Roman" w:cs="仿宋_GB2312"/>
          <w:sz w:val="32"/>
          <w:szCs w:val="32"/>
        </w:rPr>
        <w:t>紧急避险采取措施不当或者超过必要的限度，造成不应有的损害的，紧急避险人应当承担适当的民事责任。</w:t>
      </w:r>
    </w:p>
    <w:p w14:paraId="45FFB6CE">
      <w:pPr>
        <w:ind w:firstLine="632" w:firstLineChars="200"/>
        <w:rPr>
          <w:rFonts w:ascii="Times New Roman" w:hAnsi="Times New Roman" w:cs="仿宋_GB2312"/>
          <w:sz w:val="32"/>
          <w:szCs w:val="32"/>
        </w:rPr>
      </w:pPr>
      <w:bookmarkStart w:id="208" w:name="第一百八十三条"/>
      <w:bookmarkEnd w:id="208"/>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因保护他人民事权益使自己受到损害的，由侵权人承担民事责任，受益人可以给予适当补偿。没有侵权人、侵权人逃逸或者无力承担民事责任，受害人请求补偿的，受益人应当给予适当补偿。</w:t>
      </w:r>
    </w:p>
    <w:p w14:paraId="67716444">
      <w:pPr>
        <w:ind w:firstLine="632" w:firstLineChars="200"/>
        <w:rPr>
          <w:rFonts w:ascii="Times New Roman" w:hAnsi="Times New Roman" w:cs="仿宋_GB2312"/>
          <w:sz w:val="32"/>
          <w:szCs w:val="32"/>
        </w:rPr>
      </w:pPr>
      <w:bookmarkStart w:id="209" w:name="第一百八十四条"/>
      <w:bookmarkEnd w:id="209"/>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因自愿实施紧急救助行为造成受助人损害的，救助人不承担民事责任。</w:t>
      </w:r>
    </w:p>
    <w:p w14:paraId="60B3AA6D">
      <w:pPr>
        <w:ind w:firstLine="632" w:firstLineChars="200"/>
        <w:rPr>
          <w:rFonts w:ascii="Times New Roman" w:hAnsi="Times New Roman" w:cs="仿宋_GB2312"/>
          <w:sz w:val="32"/>
          <w:szCs w:val="32"/>
        </w:rPr>
      </w:pPr>
      <w:bookmarkStart w:id="210" w:name="第一百八十五条"/>
      <w:bookmarkEnd w:id="210"/>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侵害英雄烈士等的姓名、肖像、名誉、荣誉，损害社会公共利益的，应当承担民事责任。</w:t>
      </w:r>
    </w:p>
    <w:p w14:paraId="413789EF">
      <w:pPr>
        <w:ind w:firstLine="632" w:firstLineChars="200"/>
        <w:rPr>
          <w:rFonts w:ascii="Times New Roman" w:hAnsi="Times New Roman" w:cs="仿宋_GB2312"/>
          <w:sz w:val="32"/>
          <w:szCs w:val="32"/>
        </w:rPr>
      </w:pPr>
      <w:bookmarkStart w:id="211" w:name="第一百八十六条"/>
      <w:bookmarkEnd w:id="211"/>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因当事人一方的违约行为，损害对方人身权益、财产权益的，受损害方有权选择请求其承担违约责任或者侵权责任。</w:t>
      </w:r>
    </w:p>
    <w:p w14:paraId="3319232E">
      <w:pPr>
        <w:ind w:firstLine="632" w:firstLineChars="200"/>
        <w:rPr>
          <w:rFonts w:ascii="Times New Roman" w:hAnsi="Times New Roman" w:cs="仿宋_GB2312"/>
          <w:sz w:val="32"/>
          <w:szCs w:val="32"/>
        </w:rPr>
      </w:pPr>
      <w:bookmarkStart w:id="212" w:name="第一百八十七条"/>
      <w:bookmarkEnd w:id="212"/>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民事主体因同一行为应当承担民事责任、行政责任和刑事责任的，承担行政责任或者刑事责任不影响承担民事责任；民事主体的财产不足以支付的，优先用于承担民事责任。</w:t>
      </w:r>
    </w:p>
    <w:p w14:paraId="785AA476">
      <w:pPr>
        <w:rPr>
          <w:rFonts w:ascii="Times New Roman" w:hAnsi="Times New Roman" w:eastAsia="宋体" w:cs="宋体"/>
          <w:szCs w:val="32"/>
        </w:rPr>
      </w:pPr>
    </w:p>
    <w:p w14:paraId="4735B9BF">
      <w:pPr>
        <w:jc w:val="center"/>
        <w:rPr>
          <w:rFonts w:ascii="Times New Roman" w:hAnsi="Times New Roman" w:eastAsia="黑体" w:cs="黑体"/>
          <w:szCs w:val="32"/>
        </w:rPr>
      </w:pPr>
      <w:bookmarkStart w:id="213" w:name="第九章 诉讼时效"/>
      <w:bookmarkEnd w:id="213"/>
      <w:r>
        <w:rPr>
          <w:rFonts w:hint="eastAsia" w:ascii="Times New Roman" w:hAnsi="Times New Roman" w:eastAsia="黑体" w:cs="黑体"/>
          <w:szCs w:val="32"/>
        </w:rPr>
        <w:t>第九章　诉讼时效</w:t>
      </w:r>
    </w:p>
    <w:p w14:paraId="08024248">
      <w:pPr>
        <w:rPr>
          <w:rFonts w:ascii="Times New Roman" w:hAnsi="Times New Roman" w:eastAsia="宋体" w:cs="宋体"/>
          <w:szCs w:val="32"/>
        </w:rPr>
      </w:pPr>
    </w:p>
    <w:p w14:paraId="4E16DC5C">
      <w:pPr>
        <w:ind w:firstLine="632" w:firstLineChars="200"/>
        <w:rPr>
          <w:rFonts w:ascii="Times New Roman" w:hAnsi="Times New Roman" w:cs="仿宋_GB2312"/>
          <w:sz w:val="32"/>
          <w:szCs w:val="32"/>
        </w:rPr>
      </w:pPr>
      <w:bookmarkStart w:id="214" w:name="第一百八十八条"/>
      <w:bookmarkEnd w:id="214"/>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向人民法院请求保护民事权利的诉讼时效期间为三年。法律另有规定的，依照其规定。</w:t>
      </w:r>
    </w:p>
    <w:p w14:paraId="66832898">
      <w:pPr>
        <w:ind w:firstLine="632" w:firstLineChars="200"/>
        <w:rPr>
          <w:rFonts w:ascii="Times New Roman" w:hAnsi="Times New Roman" w:cs="仿宋_GB2312"/>
          <w:sz w:val="32"/>
          <w:szCs w:val="32"/>
        </w:rPr>
      </w:pPr>
      <w:r>
        <w:rPr>
          <w:rFonts w:hint="eastAsia" w:ascii="Times New Roman" w:hAnsi="Times New Roman" w:cs="仿宋_GB2312"/>
          <w:sz w:val="32"/>
          <w:szCs w:val="32"/>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14:paraId="057FDBE6">
      <w:pPr>
        <w:ind w:firstLine="632" w:firstLineChars="200"/>
        <w:rPr>
          <w:rFonts w:ascii="Times New Roman" w:hAnsi="Times New Roman" w:cs="仿宋_GB2312"/>
          <w:sz w:val="32"/>
          <w:szCs w:val="32"/>
        </w:rPr>
      </w:pPr>
      <w:bookmarkStart w:id="215" w:name="第一百八十九条"/>
      <w:bookmarkEnd w:id="215"/>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当事人约定同一债务分期履行的，诉讼时效期间自最后一期履行期限届满之日起计算。</w:t>
      </w:r>
    </w:p>
    <w:p w14:paraId="0C4AB330">
      <w:pPr>
        <w:ind w:firstLine="632" w:firstLineChars="200"/>
        <w:rPr>
          <w:rFonts w:ascii="Times New Roman" w:hAnsi="Times New Roman" w:cs="仿宋_GB2312"/>
          <w:sz w:val="32"/>
          <w:szCs w:val="32"/>
        </w:rPr>
      </w:pPr>
      <w:bookmarkStart w:id="216" w:name="第一百九十条"/>
      <w:bookmarkEnd w:id="216"/>
      <w:r>
        <w:rPr>
          <w:rFonts w:hint="eastAsia" w:ascii="Times New Roman" w:hAnsi="Times New Roman" w:eastAsia="黑体" w:cs="黑体"/>
          <w:sz w:val="32"/>
          <w:szCs w:val="32"/>
        </w:rPr>
        <w:t>第一百九十条</w:t>
      </w:r>
      <w:r>
        <w:rPr>
          <w:rFonts w:hint="eastAsia" w:ascii="Times New Roman" w:hAnsi="Times New Roman" w:cs="仿宋_GB2312"/>
          <w:sz w:val="32"/>
          <w:szCs w:val="32"/>
        </w:rPr>
        <w:t>　无民事行为能力人或者限制民事行为能力人对其法定代理人的请求权的诉讼时效期间，自该法定代理终止之日起计算。</w:t>
      </w:r>
    </w:p>
    <w:p w14:paraId="4108DAE5">
      <w:pPr>
        <w:ind w:firstLine="632" w:firstLineChars="200"/>
        <w:rPr>
          <w:rFonts w:ascii="Times New Roman" w:hAnsi="Times New Roman" w:cs="仿宋_GB2312"/>
          <w:sz w:val="32"/>
          <w:szCs w:val="32"/>
        </w:rPr>
      </w:pPr>
      <w:bookmarkStart w:id="217" w:name="第一百九十一条"/>
      <w:bookmarkEnd w:id="217"/>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未成年人遭受性侵害的损害赔偿请求权的诉讼时效期间，自受害人年满十八周岁之日起计算。</w:t>
      </w:r>
    </w:p>
    <w:p w14:paraId="4AB285E9">
      <w:pPr>
        <w:ind w:firstLine="632" w:firstLineChars="200"/>
        <w:rPr>
          <w:rFonts w:ascii="Times New Roman" w:hAnsi="Times New Roman" w:cs="仿宋_GB2312"/>
          <w:sz w:val="32"/>
          <w:szCs w:val="32"/>
        </w:rPr>
      </w:pPr>
      <w:bookmarkStart w:id="218" w:name="第一百九十二条"/>
      <w:bookmarkEnd w:id="218"/>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诉讼时效期间届满的，义务人可以提出不履行义务的抗辩。</w:t>
      </w:r>
    </w:p>
    <w:p w14:paraId="04842BA1">
      <w:pPr>
        <w:ind w:firstLine="632" w:firstLineChars="200"/>
        <w:rPr>
          <w:rFonts w:ascii="Times New Roman" w:hAnsi="Times New Roman" w:cs="仿宋_GB2312"/>
          <w:sz w:val="32"/>
          <w:szCs w:val="32"/>
        </w:rPr>
      </w:pPr>
      <w:r>
        <w:rPr>
          <w:rFonts w:hint="eastAsia" w:ascii="Times New Roman" w:hAnsi="Times New Roman" w:cs="仿宋_GB2312"/>
          <w:sz w:val="32"/>
          <w:szCs w:val="32"/>
        </w:rPr>
        <w:t>诉讼时效期间届满后，义务人同意履行的，不得以诉讼时效期间届满为由抗辩；义务人已自愿履行的，不得请求返还。</w:t>
      </w:r>
    </w:p>
    <w:p w14:paraId="7E5DC7E5">
      <w:pPr>
        <w:ind w:firstLine="632" w:firstLineChars="200"/>
        <w:rPr>
          <w:rFonts w:ascii="Times New Roman" w:hAnsi="Times New Roman" w:cs="仿宋_GB2312"/>
          <w:sz w:val="32"/>
          <w:szCs w:val="32"/>
        </w:rPr>
      </w:pPr>
      <w:bookmarkStart w:id="219" w:name="第一百九十三条"/>
      <w:bookmarkEnd w:id="219"/>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人民法院不得主动适用诉讼时效的规定。</w:t>
      </w:r>
    </w:p>
    <w:p w14:paraId="1B68B260">
      <w:pPr>
        <w:ind w:firstLine="632" w:firstLineChars="200"/>
        <w:rPr>
          <w:rFonts w:ascii="Times New Roman" w:hAnsi="Times New Roman" w:cs="仿宋_GB2312"/>
          <w:sz w:val="32"/>
          <w:szCs w:val="32"/>
        </w:rPr>
      </w:pPr>
      <w:bookmarkStart w:id="220" w:name="第一百九十四条"/>
      <w:bookmarkEnd w:id="220"/>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在诉讼时效期间的最后六个月内，因下列障碍，不能行使请求权的，诉讼时效中止：</w:t>
      </w:r>
    </w:p>
    <w:p w14:paraId="66FFA35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（一）不可抗力；</w:t>
      </w:r>
    </w:p>
    <w:p w14:paraId="5D4D3DFE">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（二）无民事行为能力人或者限制民事行为能力人没有法定代理人，或者法定代理人死亡、丧失民事行为能力、丧失代理权；</w:t>
      </w:r>
    </w:p>
    <w:p w14:paraId="6C051F46">
      <w:pPr>
        <w:ind w:firstLine="632" w:firstLineChars="200"/>
        <w:rPr>
          <w:rFonts w:ascii="Times New Roman" w:hAnsi="Times New Roman" w:cs="仿宋_GB2312"/>
          <w:sz w:val="32"/>
          <w:szCs w:val="32"/>
        </w:rPr>
      </w:pPr>
      <w:r>
        <w:rPr>
          <w:rFonts w:hint="eastAsia" w:ascii="Times New Roman" w:hAnsi="Times New Roman" w:cs="仿宋_GB2312"/>
          <w:sz w:val="32"/>
          <w:szCs w:val="32"/>
        </w:rPr>
        <w:t>（三）继承开始后未确定继承人或者遗产管理人；</w:t>
      </w:r>
    </w:p>
    <w:p w14:paraId="1692C382">
      <w:pPr>
        <w:ind w:firstLine="632" w:firstLineChars="200"/>
        <w:rPr>
          <w:rFonts w:ascii="Times New Roman" w:hAnsi="Times New Roman" w:cs="仿宋_GB2312"/>
          <w:sz w:val="32"/>
          <w:szCs w:val="32"/>
        </w:rPr>
      </w:pPr>
      <w:r>
        <w:rPr>
          <w:rFonts w:hint="eastAsia" w:ascii="Times New Roman" w:hAnsi="Times New Roman" w:cs="仿宋_GB2312"/>
          <w:sz w:val="32"/>
          <w:szCs w:val="32"/>
        </w:rPr>
        <w:t>（四）权利人被义务人或者其他人控制；</w:t>
      </w:r>
    </w:p>
    <w:p w14:paraId="7E35FC2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（五）其他导致权利人不能行使请求权的障碍。</w:t>
      </w:r>
    </w:p>
    <w:p w14:paraId="010F2763">
      <w:pPr>
        <w:ind w:firstLine="632" w:firstLineChars="200"/>
        <w:rPr>
          <w:rFonts w:ascii="Times New Roman" w:hAnsi="Times New Roman" w:cs="仿宋_GB2312"/>
          <w:sz w:val="32"/>
          <w:szCs w:val="32"/>
        </w:rPr>
      </w:pPr>
      <w:r>
        <w:rPr>
          <w:rFonts w:hint="eastAsia" w:ascii="Times New Roman" w:hAnsi="Times New Roman" w:cs="仿宋_GB2312"/>
          <w:sz w:val="32"/>
          <w:szCs w:val="32"/>
        </w:rPr>
        <w:t>自中止时效的原因消除之日起满六个月，诉讼时效期间届满。</w:t>
      </w:r>
    </w:p>
    <w:p w14:paraId="1CA57187">
      <w:pPr>
        <w:ind w:firstLine="632" w:firstLineChars="200"/>
        <w:rPr>
          <w:rFonts w:ascii="Times New Roman" w:hAnsi="Times New Roman" w:cs="仿宋_GB2312"/>
          <w:sz w:val="32"/>
          <w:szCs w:val="32"/>
        </w:rPr>
      </w:pPr>
      <w:bookmarkStart w:id="221" w:name="第一百九十五条"/>
      <w:bookmarkEnd w:id="221"/>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有下列情形之一的，诉讼时效中断，从中断、有关程序终结时起，诉讼时效期间重新计算：</w:t>
      </w:r>
    </w:p>
    <w:p w14:paraId="2CEF13D0">
      <w:pPr>
        <w:ind w:firstLine="632" w:firstLineChars="200"/>
        <w:rPr>
          <w:rFonts w:ascii="Times New Roman" w:hAnsi="Times New Roman" w:cs="仿宋_GB2312"/>
          <w:sz w:val="32"/>
          <w:szCs w:val="32"/>
        </w:rPr>
      </w:pPr>
      <w:r>
        <w:rPr>
          <w:rFonts w:hint="eastAsia" w:ascii="Times New Roman" w:hAnsi="Times New Roman" w:cs="仿宋_GB2312"/>
          <w:sz w:val="32"/>
          <w:szCs w:val="32"/>
        </w:rPr>
        <w:t>（一）权利人向义务人提出履行请求；</w:t>
      </w:r>
    </w:p>
    <w:p w14:paraId="1A633591">
      <w:pPr>
        <w:ind w:firstLine="632" w:firstLineChars="200"/>
        <w:rPr>
          <w:rFonts w:ascii="Times New Roman" w:hAnsi="Times New Roman" w:cs="仿宋_GB2312"/>
          <w:sz w:val="32"/>
          <w:szCs w:val="32"/>
        </w:rPr>
      </w:pPr>
      <w:r>
        <w:rPr>
          <w:rFonts w:hint="eastAsia" w:ascii="Times New Roman" w:hAnsi="Times New Roman" w:cs="仿宋_GB2312"/>
          <w:sz w:val="32"/>
          <w:szCs w:val="32"/>
        </w:rPr>
        <w:t>（二）义务人同意履行义务；</w:t>
      </w:r>
    </w:p>
    <w:p w14:paraId="66A3AAD8">
      <w:pPr>
        <w:ind w:firstLine="632" w:firstLineChars="200"/>
        <w:rPr>
          <w:rFonts w:ascii="Times New Roman" w:hAnsi="Times New Roman" w:cs="仿宋_GB2312"/>
          <w:sz w:val="32"/>
          <w:szCs w:val="32"/>
        </w:rPr>
      </w:pPr>
      <w:r>
        <w:rPr>
          <w:rFonts w:hint="eastAsia" w:ascii="Times New Roman" w:hAnsi="Times New Roman" w:cs="仿宋_GB2312"/>
          <w:sz w:val="32"/>
          <w:szCs w:val="32"/>
        </w:rPr>
        <w:t>（三）权利人提起诉讼或者申请仲裁；</w:t>
      </w:r>
    </w:p>
    <w:p w14:paraId="4DC91A62">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（四）与提起诉讼或者申请仲裁具有同等效力的其他情形。</w:t>
      </w:r>
    </w:p>
    <w:p w14:paraId="3E8F39CC">
      <w:pPr>
        <w:ind w:firstLine="632" w:firstLineChars="200"/>
        <w:rPr>
          <w:rFonts w:ascii="Times New Roman" w:hAnsi="Times New Roman" w:cs="仿宋_GB2312"/>
          <w:sz w:val="32"/>
          <w:szCs w:val="32"/>
        </w:rPr>
      </w:pPr>
      <w:bookmarkStart w:id="222" w:name="第一百九十六条"/>
      <w:bookmarkEnd w:id="222"/>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下列请求权不适用诉讼时效的规定：</w:t>
      </w:r>
    </w:p>
    <w:p w14:paraId="5CF7178D">
      <w:pPr>
        <w:ind w:firstLine="632" w:firstLineChars="200"/>
        <w:rPr>
          <w:rFonts w:ascii="Times New Roman" w:hAnsi="Times New Roman" w:cs="仿宋_GB2312"/>
          <w:sz w:val="32"/>
          <w:szCs w:val="32"/>
        </w:rPr>
      </w:pPr>
      <w:r>
        <w:rPr>
          <w:rFonts w:hint="eastAsia" w:ascii="Times New Roman" w:hAnsi="Times New Roman" w:cs="仿宋_GB2312"/>
          <w:sz w:val="32"/>
          <w:szCs w:val="32"/>
        </w:rPr>
        <w:t>（一）请求停止侵害、排除妨碍、消除危险；</w:t>
      </w:r>
    </w:p>
    <w:p w14:paraId="0F983EC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（二）不动产物权和登记的动产物权的权利人请求返还财产；</w:t>
      </w:r>
    </w:p>
    <w:p w14:paraId="3473A28B">
      <w:pPr>
        <w:ind w:firstLine="632" w:firstLineChars="200"/>
        <w:rPr>
          <w:rFonts w:ascii="Times New Roman" w:hAnsi="Times New Roman" w:cs="仿宋_GB2312"/>
          <w:sz w:val="32"/>
          <w:szCs w:val="32"/>
        </w:rPr>
      </w:pPr>
      <w:r>
        <w:rPr>
          <w:rFonts w:hint="eastAsia" w:ascii="Times New Roman" w:hAnsi="Times New Roman" w:cs="仿宋_GB2312"/>
          <w:sz w:val="32"/>
          <w:szCs w:val="32"/>
        </w:rPr>
        <w:t>（三）请求支付抚养费、赡养费或者扶养费；</w:t>
      </w:r>
    </w:p>
    <w:p w14:paraId="55C05445">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（四）依法不适用诉讼时效的其他请求权。</w:t>
      </w:r>
    </w:p>
    <w:p w14:paraId="17EE9AF3">
      <w:pPr>
        <w:ind w:firstLine="632" w:firstLineChars="200"/>
        <w:rPr>
          <w:rFonts w:ascii="Times New Roman" w:hAnsi="Times New Roman" w:cs="仿宋_GB2312"/>
          <w:sz w:val="32"/>
          <w:szCs w:val="32"/>
        </w:rPr>
      </w:pPr>
      <w:bookmarkStart w:id="223" w:name="第一百九十七条"/>
      <w:bookmarkEnd w:id="223"/>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诉讼时效的期间、计算方法以及中止、中断的事由由法律规定，当事人约定无效。</w:t>
      </w:r>
    </w:p>
    <w:p w14:paraId="05FA5A10">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当事人对诉讼时效利益的预先放弃无效。</w:t>
      </w:r>
    </w:p>
    <w:p w14:paraId="6F5A372C">
      <w:pPr>
        <w:ind w:firstLine="632" w:firstLineChars="200"/>
        <w:rPr>
          <w:rFonts w:ascii="Times New Roman" w:hAnsi="Times New Roman" w:cs="仿宋_GB2312"/>
          <w:sz w:val="32"/>
          <w:szCs w:val="32"/>
        </w:rPr>
      </w:pPr>
      <w:bookmarkStart w:id="224" w:name="第一百九十八条"/>
      <w:bookmarkEnd w:id="224"/>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法律对仲裁时效有规定的，依照其规定；没有规定的，适用诉讼时效的规定。</w:t>
      </w:r>
    </w:p>
    <w:p w14:paraId="3A3C12CB">
      <w:pPr>
        <w:ind w:firstLine="632" w:firstLineChars="200"/>
        <w:rPr>
          <w:rFonts w:ascii="Times New Roman" w:hAnsi="Times New Roman" w:cs="仿宋_GB2312"/>
          <w:sz w:val="32"/>
          <w:szCs w:val="32"/>
        </w:rPr>
      </w:pPr>
      <w:bookmarkStart w:id="225" w:name="第一百九十九条"/>
      <w:bookmarkEnd w:id="225"/>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14:paraId="674A020C">
      <w:pPr>
        <w:rPr>
          <w:rFonts w:ascii="Times New Roman" w:hAnsi="Times New Roman" w:eastAsia="宋体" w:cs="宋体"/>
          <w:szCs w:val="32"/>
        </w:rPr>
      </w:pPr>
    </w:p>
    <w:p w14:paraId="2C9ED286">
      <w:pPr>
        <w:jc w:val="center"/>
        <w:rPr>
          <w:rFonts w:ascii="Times New Roman" w:hAnsi="Times New Roman" w:eastAsia="黑体" w:cs="黑体"/>
          <w:szCs w:val="32"/>
        </w:rPr>
      </w:pPr>
      <w:bookmarkStart w:id="226" w:name="第十章 期间计算"/>
      <w:bookmarkEnd w:id="226"/>
      <w:r>
        <w:rPr>
          <w:rFonts w:hint="eastAsia" w:ascii="Times New Roman" w:hAnsi="Times New Roman" w:eastAsia="黑体" w:cs="黑体"/>
          <w:szCs w:val="32"/>
        </w:rPr>
        <w:t>第十章　期间计算</w:t>
      </w:r>
    </w:p>
    <w:p w14:paraId="7C84C95F">
      <w:pPr>
        <w:rPr>
          <w:rFonts w:ascii="Times New Roman" w:hAnsi="Times New Roman" w:eastAsia="宋体" w:cs="宋体"/>
          <w:szCs w:val="32"/>
        </w:rPr>
      </w:pPr>
    </w:p>
    <w:p w14:paraId="3F785457">
      <w:pPr>
        <w:ind w:firstLine="632" w:firstLineChars="200"/>
        <w:rPr>
          <w:rFonts w:ascii="Times New Roman" w:hAnsi="Times New Roman" w:cs="仿宋_GB2312"/>
          <w:sz w:val="32"/>
          <w:szCs w:val="32"/>
        </w:rPr>
      </w:pPr>
      <w:bookmarkStart w:id="227" w:name="第二百条"/>
      <w:bookmarkEnd w:id="227"/>
      <w:r>
        <w:rPr>
          <w:rFonts w:hint="eastAsia" w:ascii="Times New Roman" w:hAnsi="Times New Roman" w:eastAsia="黑体" w:cs="黑体"/>
          <w:sz w:val="32"/>
          <w:szCs w:val="32"/>
        </w:rPr>
        <w:t>第二百条</w:t>
      </w:r>
      <w:r>
        <w:rPr>
          <w:rFonts w:hint="eastAsia" w:ascii="Times New Roman" w:hAnsi="Times New Roman" w:cs="仿宋_GB2312"/>
          <w:sz w:val="32"/>
          <w:szCs w:val="32"/>
        </w:rPr>
        <w:t>　民法所称的期间按照公历年、月、日、小时计算。</w:t>
      </w:r>
    </w:p>
    <w:p w14:paraId="2A1EEA95">
      <w:pPr>
        <w:ind w:firstLine="632" w:firstLineChars="200"/>
        <w:rPr>
          <w:rFonts w:ascii="Times New Roman" w:hAnsi="Times New Roman" w:cs="仿宋_GB2312"/>
          <w:sz w:val="32"/>
          <w:szCs w:val="32"/>
        </w:rPr>
      </w:pPr>
      <w:bookmarkStart w:id="228" w:name="第二百零一条"/>
      <w:bookmarkEnd w:id="228"/>
      <w:r>
        <w:rPr>
          <w:rFonts w:hint="eastAsia" w:ascii="Times New Roman" w:hAnsi="Times New Roman" w:eastAsia="黑体" w:cs="黑体"/>
          <w:sz w:val="32"/>
          <w:szCs w:val="32"/>
        </w:rPr>
        <w:t>第二百零一条</w:t>
      </w:r>
      <w:r>
        <w:rPr>
          <w:rFonts w:hint="eastAsia" w:ascii="Times New Roman" w:hAnsi="Times New Roman" w:cs="仿宋_GB2312"/>
          <w:sz w:val="32"/>
          <w:szCs w:val="32"/>
        </w:rPr>
        <w:t>　按照年、月、日计算期间的，开始的当日不计入，自下一日开始计算。</w:t>
      </w:r>
    </w:p>
    <w:p w14:paraId="358397FA">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按照小时计算期间的，自法律规定或者当事人约定的时间开始计算。</w:t>
      </w:r>
    </w:p>
    <w:p w14:paraId="377E1FD3">
      <w:pPr>
        <w:ind w:firstLine="632" w:firstLineChars="200"/>
        <w:rPr>
          <w:rFonts w:ascii="Times New Roman" w:hAnsi="Times New Roman" w:cs="仿宋_GB2312"/>
          <w:sz w:val="32"/>
          <w:szCs w:val="32"/>
        </w:rPr>
      </w:pPr>
      <w:bookmarkStart w:id="229" w:name="第二百零二条"/>
      <w:bookmarkEnd w:id="229"/>
      <w:r>
        <w:rPr>
          <w:rFonts w:hint="eastAsia" w:ascii="Times New Roman" w:hAnsi="Times New Roman" w:eastAsia="黑体" w:cs="黑体"/>
          <w:sz w:val="32"/>
          <w:szCs w:val="32"/>
        </w:rPr>
        <w:t>第二百零二条</w:t>
      </w:r>
      <w:r>
        <w:rPr>
          <w:rFonts w:hint="eastAsia" w:ascii="Times New Roman" w:hAnsi="Times New Roman" w:cs="仿宋_GB2312"/>
          <w:sz w:val="32"/>
          <w:szCs w:val="32"/>
        </w:rPr>
        <w:t>　按照年、月计算期间的，到期月的对应日为期间的最后一日；没有对应日的，月末日为期间的最后一日。</w:t>
      </w:r>
    </w:p>
    <w:p w14:paraId="3A006D5E">
      <w:pPr>
        <w:ind w:firstLine="632" w:firstLineChars="200"/>
        <w:rPr>
          <w:rFonts w:ascii="Times New Roman" w:hAnsi="Times New Roman" w:cs="仿宋_GB2312"/>
          <w:sz w:val="32"/>
          <w:szCs w:val="32"/>
        </w:rPr>
      </w:pPr>
      <w:bookmarkStart w:id="230" w:name="第二百零三条"/>
      <w:bookmarkEnd w:id="230"/>
      <w:r>
        <w:rPr>
          <w:rFonts w:hint="eastAsia" w:ascii="Times New Roman" w:hAnsi="Times New Roman" w:eastAsia="黑体" w:cs="黑体"/>
          <w:sz w:val="32"/>
          <w:szCs w:val="32"/>
        </w:rPr>
        <w:t>第二百零三条</w:t>
      </w:r>
      <w:r>
        <w:rPr>
          <w:rFonts w:hint="eastAsia" w:ascii="Times New Roman" w:hAnsi="Times New Roman" w:cs="仿宋_GB2312"/>
          <w:sz w:val="32"/>
          <w:szCs w:val="32"/>
        </w:rPr>
        <w:t>　期间的最后</w:t>
      </w:r>
      <w:bookmarkStart w:id="235" w:name="_GoBack"/>
      <w:bookmarkEnd w:id="235"/>
      <w:r>
        <w:rPr>
          <w:rFonts w:hint="eastAsia" w:ascii="Times New Roman" w:hAnsi="Times New Roman" w:cs="仿宋_GB2312"/>
          <w:sz w:val="32"/>
          <w:szCs w:val="32"/>
        </w:rPr>
        <w:t>一日是法定休假日的，以法定休假日结束的次日为期间的最后一日。</w:t>
      </w:r>
    </w:p>
    <w:p w14:paraId="7B94A428">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期间的最后一日的截止时间为二十四时；有业务时间的，停止业务活动的时间为截止时间。</w:t>
      </w:r>
    </w:p>
    <w:p w14:paraId="2C8BBE7A">
      <w:pPr>
        <w:ind w:firstLine="632" w:firstLineChars="200"/>
        <w:rPr>
          <w:rFonts w:ascii="Times New Roman" w:hAnsi="Times New Roman" w:cs="仿宋_GB2312"/>
          <w:sz w:val="32"/>
          <w:szCs w:val="32"/>
        </w:rPr>
      </w:pPr>
      <w:bookmarkStart w:id="231" w:name="第二百零四条"/>
      <w:bookmarkEnd w:id="231"/>
      <w:r>
        <w:rPr>
          <w:rFonts w:hint="eastAsia" w:ascii="Times New Roman" w:hAnsi="Times New Roman" w:eastAsia="黑体" w:cs="黑体"/>
          <w:sz w:val="32"/>
          <w:szCs w:val="32"/>
        </w:rPr>
        <w:t>第二百零四条</w:t>
      </w:r>
      <w:r>
        <w:rPr>
          <w:rFonts w:hint="eastAsia" w:ascii="Times New Roman" w:hAnsi="Times New Roman" w:cs="仿宋_GB2312"/>
          <w:sz w:val="32"/>
          <w:szCs w:val="32"/>
        </w:rPr>
        <w:t>　期间的计算方法依照本法的规定，但是法律另有规定或者当事人另有约定的除外。</w:t>
      </w:r>
    </w:p>
    <w:p w14:paraId="35BC6194">
      <w:pPr>
        <w:rPr>
          <w:rFonts w:ascii="Times New Roman" w:hAnsi="Times New Roman" w:eastAsia="宋体" w:cs="宋体"/>
          <w:szCs w:val="32"/>
        </w:rPr>
      </w:pPr>
    </w:p>
    <w:p w14:paraId="3C11FFBA">
      <w:pPr>
        <w:jc w:val="center"/>
        <w:rPr>
          <w:rFonts w:ascii="Times New Roman" w:hAnsi="Times New Roman" w:eastAsia="黑体" w:cs="黑体"/>
          <w:szCs w:val="32"/>
        </w:rPr>
      </w:pPr>
      <w:bookmarkStart w:id="232" w:name="第十一章 附则"/>
      <w:bookmarkEnd w:id="232"/>
      <w:r>
        <w:rPr>
          <w:rFonts w:hint="eastAsia" w:ascii="Times New Roman" w:hAnsi="Times New Roman" w:eastAsia="黑体" w:cs="黑体"/>
          <w:szCs w:val="32"/>
        </w:rPr>
        <w:t>第十一章　附　　则</w:t>
      </w:r>
    </w:p>
    <w:p w14:paraId="3910E9E4">
      <w:pPr>
        <w:rPr>
          <w:rFonts w:ascii="Times New Roman" w:hAnsi="Times New Roman" w:eastAsia="宋体" w:cs="宋体"/>
          <w:szCs w:val="32"/>
        </w:rPr>
      </w:pPr>
    </w:p>
    <w:p w14:paraId="6414E5E7">
      <w:pPr>
        <w:ind w:firstLine="632" w:firstLineChars="200"/>
        <w:rPr>
          <w:rFonts w:ascii="Times New Roman" w:hAnsi="Times New Roman" w:cs="仿宋_GB2312"/>
          <w:sz w:val="32"/>
          <w:szCs w:val="32"/>
        </w:rPr>
      </w:pPr>
      <w:bookmarkStart w:id="233" w:name="第二百零五条"/>
      <w:bookmarkEnd w:id="233"/>
      <w:r>
        <w:rPr>
          <w:rFonts w:hint="eastAsia" w:ascii="Times New Roman" w:hAnsi="Times New Roman" w:eastAsia="黑体" w:cs="黑体"/>
          <w:sz w:val="32"/>
          <w:szCs w:val="32"/>
        </w:rPr>
        <w:t>第二百零五条</w:t>
      </w:r>
      <w:r>
        <w:rPr>
          <w:rFonts w:hint="eastAsia" w:ascii="Times New Roman" w:hAnsi="Times New Roman" w:cs="仿宋_GB2312"/>
          <w:sz w:val="32"/>
          <w:szCs w:val="32"/>
        </w:rPr>
        <w:t>　民法所称的“以上”“以下”“以内”“届满”，包括本数；所称的“不满”“超过”“以外”，不包括本数。</w:t>
      </w:r>
    </w:p>
    <w:p w14:paraId="09CFF996">
      <w:pPr>
        <w:ind w:firstLine="632" w:firstLineChars="200"/>
        <w:rPr>
          <w:rFonts w:ascii="Times New Roman" w:hAnsi="Times New Roman" w:cs="仿宋_GB2312"/>
          <w:sz w:val="32"/>
          <w:szCs w:val="32"/>
        </w:rPr>
      </w:pPr>
      <w:bookmarkStart w:id="234" w:name="第二百零六条"/>
      <w:bookmarkEnd w:id="234"/>
      <w:r>
        <w:rPr>
          <w:rFonts w:hint="eastAsia" w:ascii="Times New Roman" w:hAnsi="Times New Roman" w:eastAsia="黑体" w:cs="黑体"/>
          <w:sz w:val="32"/>
          <w:szCs w:val="32"/>
        </w:rPr>
        <w:t>第二百零六条</w:t>
      </w:r>
      <w:r>
        <w:rPr>
          <w:rFonts w:hint="eastAsia" w:ascii="Times New Roman" w:hAnsi="Times New Roman" w:cs="仿宋_GB2312"/>
          <w:sz w:val="32"/>
          <w:szCs w:val="32"/>
        </w:rPr>
        <w:t>　本法自2017年10月1日起施行。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536508"/>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40</Pages>
  <Words>16064</Words>
  <Characters>16072</Characters>
  <Lines>87</Lines>
  <Paragraphs>24</Paragraphs>
  <TotalTime>182</TotalTime>
  <ScaleCrop>false</ScaleCrop>
  <LinksUpToDate>false</LinksUpToDate>
  <CharactersWithSpaces>16348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2025-05-21T06:25:31Z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