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关法"/>
      <w:bookmarkEnd w:id="0"/>
      <w:r>
        <w:rPr>
          <w:rFonts w:ascii="方正小标宋简体" w:eastAsia="方正小标宋简体" w:hAnsi="方正小标宋简体" w:cs="方正小标宋简体" w:hint="eastAsia"/>
          <w:color w:val="333333"/>
          <w:sz w:val="44"/>
          <w:szCs w:val="44"/>
          <w:shd w:val="clear" w:color="auto" w:fill="FFFFFF"/>
        </w:rPr>
        <w:t>中华人民共和国海关法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（1987年1月22日第六届全国人民代表大会常务委员会第十九次会议通过　根据2000年7月8日第九届全国人民代表大会常务委员会第十六次会议《关于修改〈中华人民共和国海关法〉的决定》第一次修正　根据2013年6月29日第十二届全国人民代表大会常务委员会第三次会议《关于修改〈中华人民共和国文物保护法〉等十二部法律的决定》第二次修正　根据2013年12月28日第十二届全国人民代表大会常务委员会第六次会议《关于修改〈中华人民共和国海洋环境保护法〉等七部法律的决定》第三次修正　根据2016年11月7日第十二届全国人民代表大会常务委员会第二十四次会议《关于修改〈中华人民共和国对外贸易法〉等十二部法律的决定》第四次修正　根据2017年11月4日第十二届全国人民代表大会常务委员会第三十次会议《关于修改〈中华人民共和国会计法〉等十一部法律的决定》第五次修正　根据2021年4月29日第十三届全国人民代表大会常务委员会第二十八次会议《关于修改〈中华人民共和国道路交通安全法〉等八部法律的决定》第六次修正）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进出境运输工具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进出境货物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进出境物品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关　　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海关事务担保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为了维护国家的主权和利益，加强海关监督管理，促进对外经济贸易和科技文化交往，保障社会主义现代化建设，特制定本法。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海关是国家的进出关境（以下简称进出境）监督管理机关。海关依照本法和其他有关法律、行政法规，监管进出境的运输工具、货物、行李物品、邮递物品和其他物品（以下简称进出境运输工具、货物、物品），征收关税和其他税、费，查缉走私，并编制海关统计和办理其他海关业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国务院设立海关总署，统一管理全国海关。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国家在对外开放的口岸和海关监管业务集中的地点设立海关。海关的隶属关系，不受行政区划的限制。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海关依法独立行使职权，向海关总署负责。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国家在海关总署设立专门侦查走私犯罪的公安机构，配备专职缉私警察，负责对其管辖的走私犯罪案件的侦查、拘留、执行逮捕、预审。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海关侦查走私犯罪公安机构履行侦查、拘留、执行逮捕、预审职责，应当按照《中华人民共和国刑事诉讼法》的规定办理。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海关侦查走私犯罪公安机构根据国家有关规定，可以设立分支机构。各分支机构办理其管辖的走私犯罪案件，应当依法向有管辖权的人民检察院移送起诉。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地方各级公安机关应当配合海关侦查走私犯罪公安机构依法履行职责。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国家实行联合缉私、统一处理、综合治理的缉私体制。海关负责组织、协调、管理查缉走私工作。有关规定由国务院另行制定。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各有关行政执法部门查获的走私案件，应当给予行政处罚的，移送海关依法处理；涉嫌犯罪的，应当移送海关侦查走私犯罪公安机构、地方公安机关依据案件管辖分工和法定程序办理。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海关可以行使下列权力：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（一）检查进出境运输工具，查验进出境货物、物品；对违反本法或者其他有关法律、行政法规的，可以扣留。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（二）查阅进出境人员的证件；查问违反本法或者其他有关法律、行政法规的嫌疑人，调查其违法行为。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进出境运输工具、货物、物品有关的合同、发票、帐册、单据、记录、文件、业务函电、录音录像制品和其他资料；对其中与违反本法或者其他有关法律、行政法规的进出境运输工具、货物、物品有牵连的，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海关监管区和海关附近沿海沿边规定地区，检查有走私嫌疑的运输工具和有藏匿走私货物、物品嫌疑的场所，检查走私嫌疑人的身体；对有走私嫌疑的运输工具、货物、物品和走私犯罪嫌疑人，经直属海关关长或者其授权的隶属海关关长批准，可以扣留；对走私犯罪嫌疑人，扣留时间不超过二十四小时，在特殊情况下可以延长至四十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关监管区和海关附近沿海沿边规定地区以外，海关在调查走私案件时，对有走私嫌疑的运输工具和除公民住处以外的有藏匿走私货物、物品嫌疑的场所，经直属海关关长或者其授权的隶属海关关长批准，可以进行检查，有关当事人应当到场；当事人未到场的，在有见证人在场的情况下，可以径行检查；对其中有证据证明有走私嫌疑的运输工具、货物、物品，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海关附近沿海沿边规定地区的范围，由海关总署和国务院公安部门会同有关省级人民政府确定。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（五）在调查走私案件时，经直属海关关长或者其授权的隶属海关关长批准，可以查询案件涉嫌单位和涉嫌人员在金融机构、邮政企业的存款、汇款。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（六）进出境运输工具或者个人违抗海关监管逃逸的，海关可以连续追至海关监管区和海关附近沿海沿边规定地区以外，将其带回处理。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（七）海关为履行职责，可以配备武器。海关工作人员佩带和使用武器的规则，由海关总署会同国务院公安部门制定，报国务院批准。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（八）法律、行政法规规定由海关行使的其他权力。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各地方、各部门应当支持海关依法行使职权，不得非法干预海关的执法活动。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进出境运输工具、货物、物品，必须通过设立海关的地点进境或者出境。在特殊情况下，需要经过未设立海关的地点临时进境或者出境的，必须经国务院或者国务院授权的机关批准，并依照本法规定办理海关手续。</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进出口货物，除另有规定的外，可以由进出口货物收发货人自行办理报关纳税手续，也可以由进出口货物收发货人委托报关企业办理报关纳税手续。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进出境物品的所有人可以自行办理报关纳税手续，也可以委托他人办理报关纳税手续。</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报关企业接受进出口货物收发货人的委托，以委托人的名义办理报关手续的，应当向海关提交由委托人签署的授权委托书，遵守本法对委托人的各项规定。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报关企业接受进出口货物收发货人的委托，以自己的名义办理报关手续的，应当承担与收发货人相同的法律责任。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委托人委托报关企业办理报关手续的，应当向报关企业提供所委托报关事项的真实情况；报关企业接受委托人的委托办理报关手续的，应当对委托人所提供情况的真实性进行合理审查。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进出口货物收发货人、报关企业办理报关手续，应当依法向海关备案。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报关企业和报关人员不得非法代理他人报关。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海关依法执行职务，有关单位和个人应当如实回答询问，并予以配合，任何单位和个人不得阻挠。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海关执行职务受到暴力抗拒时，执行有关任务的公安机关和人民武装警察部队应当予以协助。</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海关建立对违反本法规定逃避海关监管行为的举报制度。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任何单位和个人均有权对违反本法规定逃避海关监管的行为进行举报。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海关对举报或者协助查获违反本法案件的有功单位和个人，应当给予精神的或者物质的奖励。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进出境运输工具"/>
      <w:bookmarkEnd w:id="17"/>
      <w:r>
        <w:rPr>
          <w:rFonts w:ascii="Times New Roman" w:eastAsia="黑体" w:hAnsi="Times New Roman" w:cs="黑体" w:hint="eastAsia"/>
          <w:szCs w:val="32"/>
        </w:rPr>
        <w:t>第二章　进出境运输工具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进出境运输工具到达或者驶离设立海关的地点时，运输工具负责人应当向海关如实申报，交验单证，并接受海关监管和检查。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停留在设立海关的地点的进出境运输工具，未经海关同意，不得擅自驶离。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进出境运输工具从一个设立海关的地点驶往另一个设立海关的地点的，应当符合海关监管要求，办理海关手续，未办结海关手续的，不得改驶境外。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进境运输工具在进境以后向海关申报以前，出境运输工具在办结海关手续以后出境以前，应当按照交通主管机关规定的路线行进；交通主管机关没有规定的，由海关指定。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进出境船舶、火车、航空器到达和驶离时间、停留地点、停留期间更换地点以及装卸货物、物品时间，运输工具负责人或者有关交通运输部门应当事先通知海关。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运输工具装卸进出境货物、物品或者上下进出境旅客，应当接受海关监管。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货物、物品装卸完毕，运输工具负责人应当向海关递交反映实际装卸情况的交接单据和记录。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上下进出境运输工具的人员携带物品的，应当向海关如实申报，并接受海关检查。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海关检查进出境运输工具时，运输工具负责人应当到场，并根据海关的要求开启舱室、房间、车门；有走私嫌疑的，并应当开拆可能藏匿走私货物、物品的部位，搬移货物、物料。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海关根据工作需要，可以派员随运输工具执行职务，运输工具负责人应当提供方便。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进境的境外运输工具和出境的境内运输工具，未向海关办理手续并缴纳关税，不得转让或者移作他用。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进出境船舶和航空器兼营境内客、货运输，应当符合海关监管要求。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进出境运输工具改营境内运输，需向海关办理手续。</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沿海运输船舶、渔船和从事海上作业的特种船舶，未经海关同意，不得载运或者换取、买卖、转让进出境货物、物品。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进出境船舶和航空器，由于不可抗力的原因，被迫在未设立海关的地点停泊、降落或者抛掷、起卸货物、物品，运输工具负责人应当立即报告附近海关。</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进出境货物"/>
      <w:bookmarkEnd w:id="27"/>
      <w:r>
        <w:rPr>
          <w:rFonts w:ascii="Times New Roman" w:eastAsia="黑体" w:hAnsi="Times New Roman" w:cs="黑体" w:hint="eastAsia"/>
          <w:szCs w:val="32"/>
        </w:rPr>
        <w:t>第三章　进出境货物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进口货物自进境起到办结海关手续止，出口货物自向海关申报起到出境止，过境、转运和通运货物自进境起到出境止，应当接受海关监管。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进口货物的收货人、出口货物的发货人应当向海关如实申报，交验进出口许可证件和有关单证。国家限制进出口的货物，没有进出口许可证件的，不予放行，具体处理办法由国务院规定。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进口货物的收货人应当自运输工具申报进境之日起十四日内，出口货物的发货人除海关特准的外应当在货物运抵海关监管区后、装货的二十四小时以前，向海关申报。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进口货物的收货人超过前款规定期限向海关申报的，由海关征收滞报金。</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办理进出口货物的海关申报手续，应当采用纸质报关单和电子数据报关单的形式。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海关接受申报后，报关单证及其内容不得修改或者撤销，但符合海关规定情形的除外。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进口货物的收货人经海关同意，可以在申报前查看货物或者提取货样。需要依法检疫的货物，应当在检疫合格后提取货样。</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进出口货物应当接受海关查验。海关查验货物时，进口货物的收货人、出口货物的发货人应当到场，并负责搬移货物，开拆和重封货物的包装。海关认为必要时，可以径行开验、复验或者提取货样。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海关在特殊情况下对进出口货物予以免验，具体办法由海关总署制定。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除海关特准的外，进出口货物在收发货人缴清税款或者提供担保后，由海关签印放行。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自运输工具申报进境之日起超过三个月未向海关申报的，其进口货物由海关提取依法变卖处理，所得价款在扣除运输、装卸、储存等费用和税款后，尚有余款的，自货物依法变卖之日起一年内，经收货人申请，予以发还；其中属于国家对进口有限制性规定，应当提交许可证件而不能提供的，不予发还。逾期无人申请或者不予发还的，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属误卸或者溢卸的进境货物，经海关审定，由原运输工具负责人或者货物的收发货人自该运输工具卸货之日起三个月内，办理退运或者进口手续；必要时，经海关批准，可以延期三个月。逾期未办手续的，由海关按前款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前两款所列货物不宜长期保存的，海关可以根据实际情况提前处理。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收货人或者货物所有人声明放弃的进口货物，由海关提取依法变卖处理；所得价款在扣除运输、装卸、储存等费用后，上缴国库。</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按照法律、行政法规、国务院或者海关总署规定暂时进口或者暂时出口的货物，应当在六个月内复运出境或者复运进境；需要延长复运出境或者复运进境期限的，应当根据海关总署的规定办理延期手续。</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经营保税货物的储存、加工、装配、展示、运输、寄售业务和经营免税商店，应当符合海关监管要求，经海关批准，并办理注册手续。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保税货物的转让、转移以及进出保税场所，应当向海关办理有关手续，接受海关监管和查验。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企业从事加工贸易，应当按照海关总署的规定向海关备案。加工贸易制成品单位耗料量由海关按照有关规定核定。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加工贸易制成品应当在规定的期限内复出口。其中使用的进口料件，属于国家规定准予保税的，应当向海关办理核销手续；属于先征收税款的，依法向海关办理退税手续。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加工贸易保税进口料件或者制成品内销的，海关对保税的进口料件依法征税；属于国家对进口有限制性规定的，还应当向海关提交进口许可证件。</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经国务院批准在中华人民共和国境内设立的保税区等海关特殊监管区域，由海关按照国家有关规定实施监管。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进口货物应当由收货人在货物的进境地海关办理海关手续，出口货物应当由发货人在货物的出境地海关办理海关手续。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经收发货人申请，海关同意，进口货物的收货人可以在设有海关的指运地、出口货物的发货人可以在设有海关的启运地办理海关手续。上述货物的转关运输，应当符合海关监管要求；必要时，海关可以派员押运。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经电缆、管道或者其他特殊方式输送进出境的货物，经营单位应当定期向指定的海关申报和办理海关手续。</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过境、转运和通运货物，运输工具负责人应当向进境地海关如实申报，并应当在规定期限内运输出境。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海关认为必要时，可以查验过境、转运和通运货物。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海关监管货物，未经海关许可，不得开拆、提取、交付、发运、调换、改装、抵押、质押、留置、转让、更换标记、移作他用或者进行其他处置。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海关加施的封志，任何人不得擅自开启或者损毁。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人民法院判决、裁定或者有关行政执法部门决定处理海关监管货物的，应当责令当事人办结海关手续。</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经营海关监管货物仓储业务的企业，应当经海关注册，并按照海关规定，办理收存、交付手续。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在海关监管区外存放海关监管货物，应当经海关同意，并接受海关监管。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违反前两款规定或者在保管海关监管货物期间造成海关监管货物损毁或者灭失的，除不可抗力外，对海关监管货物负有保管义务的人应当承担相应的纳税义务和法律责任。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进出境集装箱的监管办法、打捞进出境货物和沉船的监管办法、边境小额贸易进出口货物的监管办法，以及本法未具体列明的其他进出境货物的监管办法，由海关总署或者由海关总署会同国务院有关部门另行制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国家对进出境货物、物品有禁止性或者限制性规定的，海关依据法律、行政法规、国务院的规定或者国务院有关部门依据法律、行政法规的授权作出的规定实施监管。具体监管办法由海关总署制定。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进出口货物的原产地按照国家有关原产地规则的规定确定。</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进出口货物的商品归类按照国家有关商品归类的规定确定。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海关可以要求进出口货物的收发货人提供确定商品归类所需的有关资料；必要时，海关可以组织化验、检验，并将海关认定的化验、检验结果作为商品归类的依据。</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海关可以根据对外贸易经营者提出的书面申请，对拟作进口或者出口的货物预先作出商品归类等行政裁定。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进口或者出口相同货物，应当适用相同的商品归类行政裁定。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海关对所作出的商品归类等行政裁定，应当予以公布。</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海关依照法律、行政法规的规定，对与进出境货物有关的知识产权实施保护。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需要向海关申报知识产权状况的，进出口货物收发货人及其代理人应当按照国家规定向海关如实申报有关知识产权状况，并提交合法使用有关知识产权的证明文件。</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进出口货物放行之日起三年内或者在保税货物、减免税进口货物的海关监管期限内及其后的三年内，海关可以对与进出口货物直接有关的企业、单位的会计帐簿、会计凭证、报关单证以及其他有关资料和有关进出口货物实施稽查。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进出境物品"/>
      <w:bookmarkEnd w:id="51"/>
      <w:r>
        <w:rPr>
          <w:rFonts w:ascii="Times New Roman" w:eastAsia="黑体" w:hAnsi="Times New Roman" w:cs="黑体" w:hint="eastAsia"/>
          <w:szCs w:val="32"/>
        </w:rPr>
        <w:t>第四章　进出境物品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个人携带进出境的行李物品、邮寄进出境的物品，应当以自用、合理数量为限，并接受海关监管。</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进出境物品的所有人应当向海关如实申报，并接受海关查验。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海关加施的封志，任何人不得擅自开启或者损毁。</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进出境邮袋的装卸、转运和过境，应当接受海关监管。邮政企业应当向海关递交邮件路单。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邮政企业应当将开拆及封发国际邮袋的时间事先通知海关，海关应当按时派员到场监管查验。</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邮运进出境的物品，经海关查验放行后，有关经营单位方可投递或者交付。</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经海关登记准予暂时免税进境或者暂时免税出境的物品，应当由本人复带出境或者复带进境。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过境人员未经海关批准，不得将其所带物品留在境内。</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进出境物品所有人声明放弃的物品、在海关规定期限内未办理海关手续或者无人认领的物品，以及无法投递又无法退回的进境邮递物品，由海关依照本法第三十条的规定处理。</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享有外交特权和豁免的外国机构或者人员的公务用品或者自用物品进出境，依照有关法律、行政法规的规定办理。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关税"/>
      <w:bookmarkEnd w:id="59"/>
      <w:r>
        <w:rPr>
          <w:rFonts w:ascii="Times New Roman" w:eastAsia="黑体" w:hAnsi="Times New Roman" w:cs="黑体" w:hint="eastAsia"/>
          <w:szCs w:val="32"/>
        </w:rPr>
        <w:t>第五章　关　　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准许进出口的货物、进出境物品，由海关依法征收关税。</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进口货物的收货人、出口货物的发货人、进出境物品的所有人，是关税的纳税义务人。</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进出口货物的完税价格，由海关以该货物的成交价格为基础审查确定。成交价格不能确定时，完税价格由海关依法估定。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完税价格包括货物的货价、货物运抵中华人民共和国境内输入地点起卸前的运输及其相关费用、保险费；出口货物的完税价格包括货物的货价、货物运至中华人民共和国境内输出地点装载前的运输及其相关费用、保险费，但是其中包含的出口关税税额，应当予以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进出境物品的完税价格，由海关依法确定。</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下列进出口货物、进出境物品，减征或者免征关税：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（一）无商业价值的广告品和货样；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（二）外国政府、国际组织无偿赠送的物资；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（三）在海关放行前遭受损坏或者损失的货物；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（四）规定数额以内的物品；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（五）法律规定减征、免征关税的其他货物、物品；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（六）中华人民共和国缔结或者参加的国际条约规定减征、免征关税的货物、物品。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特定地区、特定企业或者有特定用途的进出口货物，可以减征或者免征关税。特定减税或者免税的范围和办法由国务院规定。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依照前款规定减征或者免征关税进口的货物，只能用于特定地区、特定企业或者特定用途，未经海关核准并补缴关税，不得移作他用。</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本法第五十六条、第五十七条第一款规定范围以外的临时减征或者免征关税，由国务院决定。</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暂时进口或者暂时出口的货物，以及特准进口的保税货物，在货物收发货人向海关缴纳相当于税款的保证金或者提供担保后，准予暂时免纳关税。</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义务人，应当自海关填发税款缴款书之日起十五日内缴纳税款；逾期缴纳的，由海关征收滞纳金。纳税义务人、担保人超过三个月仍未缴纳的，经直属海关关长或者其授权的隶属海关关长批准，海关可以采取下列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（一）书面通知其开户银行或者其他金融机构从其存款中扣缴税款；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（二）将应税货物依法变卖，以变卖所得抵缴税款；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（三）扣留并依法变卖其价值相当于应纳税款的货物或者其他财产，以变卖所得抵缴税款。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海关采取强制措施时，对前款所列纳税义务人、担保人未缴纳的滞纳金同时强制执行。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进出境物品的纳税义务人，应当在物品放行前缴纳税款。</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义务人在规定的纳税期限内有明显的转移、藏匿其应税货物以及其他财产迹象的，海关可以责令纳税义务人提供担保；纳税义务人不能提供纳税担保的，经直属海关关长或者其授权的隶属海关关长批准，海关可以采取下列税收保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（一）书面通知纳税义务人开户银行或者其他金融机构暂停支付纳税义务人相当于应纳税款的存款；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（二）扣留纳税义务人价值相当于应纳税款的货物或者其他财产。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义务人在规定的纳税期限内缴纳税款的，海关必须立即解除税收保全措施；期限届满仍未缴纳税款的，经直属海关关长或者其授权的隶属海关关长批准，海关可以书面通知纳税义务人开户银行或者其他金融机构从其暂停支付的存款中扣缴税款，或者依法变卖所扣留的货物或者其他财产，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采取税收保全措施不当，或者纳税义务人在规定期限内已缴纳税款，海关未立即解除税收保全措施，致使纳税义务人的合法权益受到损失的，海关应当依法承担赔偿责任。</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进出口货物、进出境物品放行后，海关发现少征或者漏征税款，应当自缴纳税款或者货物、物品放行之日起一年内，向纳税义务人补征。因纳税义务人违反规定而造成的少征或者漏征，海关在三年以内可以追征。</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海关多征的税款，海关发现后应当立即退还；纳税义务人自缴纳税款之日起一年内，可以要求海关退还。</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纳税义务人同海关发生纳税争议时，应当缴纳税款，并可以依法申请行政复议；对复议决定仍不服的，可以依法向人民法院提起诉讼。</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进口环节海关代征税的征收管理，适用关税征收管理的规定。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海关事务担保"/>
      <w:bookmarkEnd w:id="73"/>
      <w:r>
        <w:rPr>
          <w:rFonts w:ascii="Times New Roman" w:eastAsia="黑体" w:hAnsi="Times New Roman" w:cs="黑体" w:hint="eastAsia"/>
          <w:szCs w:val="32"/>
        </w:rPr>
        <w:t>第六章　海关事务担保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在确定货物的商品归类、估价和提供有效报关单证或者办结其他海关手续前，收发货人要求放行货物的，海关应当在其提供与其依法应当履行的法律义务相适应的担保后放行。法律、行政法规规定可以免除担保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法律、行政法规对履行海关义务的担保另有规定的，从其规定。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国家对进出境货物、物品有限制性规定，应当提供许可证件而不能提供的，以及法律、行政法规规定不得担保的其他情形，海关不得办理担保放行。</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具有履行海关事务担保能力的法人、其他组织或者公民，可以成为担保人。法律规定不得为担保人的除外。</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担保人可以以下列财产、权利提供担保：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（一）人民币、可自由兑换货币；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（二）汇票、本票、支票、债券、存单；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（三）银行或者非银行金融机构的保函；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（四）海关依法认可的其他财产、权利。</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担保人应当在担保期限内承担担保责任。担保人履行担保责任的，不免除被担保人应当办理有关海关手续的义务。</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海关事务担保管理办法，由国务院规定。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执法监督"/>
      <w:bookmarkEnd w:id="79"/>
      <w:r>
        <w:rPr>
          <w:rFonts w:ascii="Times New Roman" w:eastAsia="黑体" w:hAnsi="Times New Roman" w:cs="黑体" w:hint="eastAsia"/>
          <w:szCs w:val="32"/>
        </w:rPr>
        <w:t>第七章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海关履行职责，必须遵守法律，维护国家利益，依照法定职权和法定程序严格执法，接受监督。</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海关工作人员必须秉公执法，廉洁自律，忠于职守，文明服务，不得有下列行为：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（一）包庇、纵容走私或者与他人串通进行走私；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（二）非法限制他人人身自由，非法检查他人身体、住所或者场所，非法检查、扣留进出境运输工具、货物、物品；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（四）索取、收受贿赂；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（五）泄露国家秘密、商业秘密和海关工作秘密；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（六）滥用职权，故意刁难，拖延监管、查验；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（七）购买、私分、占用没收的走私货物、物品；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（八）参与或者变相参与营利性经营活动；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（九）违反法定程序或者超越权限执行职务；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（十）其他违法行为。</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海关应当根据依法履行职责的需要，加强队伍建设，使海关工作人员具有良好的政治、业务素质。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海关专业人员应当具有法律和相关专业知识，符合海关规定的专业岗位任职要求。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海关招收工作人员应当按照国家规定，公开考试，严格考核，择优录用。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海关应当有计划地对其工作人员进行政治思想、法制、海关业务培训和考核。海关工作人员必须定期接受培训和考核，经考核不合格的，不得继续上岗执行职务。</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海关总署应当实行海关关长定期交流制度。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海关关长定期向上一级海关述职，如实陈述其执行职务情况。海关总署应当定期对直属海关关长进行考核，直属海关应当定期对隶属海关关长进行考核。</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海关及其工作人员的行政执法活动，依法接受监察机关的监督；缉私警察进行侦查活动，依法接受人民检察院的监督。</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审计机关依法对海关的财政收支进行审计监督，对海关办理的与国家财政收支有关的事项，有权进行专项审计调查。</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上级海关应当对下级海关的执法活动依法进行监督。上级海关认为下级海关作出的处理或者决定不适当的，可以依法予以变更或者撤销。</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海关应当依照本法和其他有关法律、行政法规的规定，建立健全内部监督制度，对其工作人员执行法律、行政法规和遵守纪律的情况，进行监督检查。</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海关内部负责审单、查验、放行、稽查和调查等主要岗位的职责权限应当明确，并相互分离、相互制约。</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海关及其工作人员的违法、违纪行为进行控告、检举。收到控告、检举的机关有权处理的，应当依法按照职责分工及时查处。收到控告、检举的机关和负责查处的机关应当为控告人、检举人保密。</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海关工作人员在调查处理违法案件时，遇有下列情形之一的，应当回避：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（一）是本案的当事人或者是当事人的近亲属；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（二）本人或者其近亲属与本案有利害关系；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（三）与本案当事人有其他关系，可能影响案件公正处理的。</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八章 法律责任"/>
      <w:bookmarkEnd w:id="9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违反本法及有关法律、行政法规，逃避海关监管，偷逃应纳税款、逃避国家有关进出境的禁止性或者限制性管理，有下列情形之一的，是走私行为：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（一）运输、携带、邮寄国家禁止或者限制进出境货物、物品或者依法应当缴纳税款的货物、物品进出境的；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（二）未经海关许可并且未缴纳应纳税款、交验有关许可证件，擅自将保税货物、特定减免税货物以及其他海关监管货物、物品、进境的境外运输工具，在境内销售的；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（三）有逃避海关监管，构成走私的其他行为的。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尚不构成犯罪的，由海关没收走私货物、物品及违法所得，可以并处罚款；专门或者多次用于掩护走私的货物、物品，专门或者多次用于走私的运输工具，予以没收，藏匿走私货物、物品的特制设备，责令拆毁或者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有第一款所列行为之一，构成犯罪的，依法追究刑事责任。</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有下列行为之一的，按走私行为论处，依照本法第八十二条的规定处罚：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（一）直接向走私人非法收购走私进口的货物、物品的；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（二）在内海、领海、界河、界湖，船舶及所载人员运输、收购、贩卖国家禁止或者限制进出境的货物、物品，或者运输、收购、贩卖依法应当缴纳税款的货物，没有合法证明的。</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伪造、变造、买卖海关单证，与走私人通谋为走私人提供贷款、资金、帐号、发票、证明、海关单证，与走私人通谋为走私人提供运输、保管、邮寄或者其他方便，构成犯罪的，依法追究刑事责任；尚不构成犯罪的，由海关没收违法所得，并处罚款。</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个人携带、邮寄超过合理数量的自用物品进出境，未依法向海关申报的，责令补缴关税，可以处以罚款。</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违反本法规定有下列行为之一的，可以处以罚款，有违法所得的，没收违法所得：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（一）运输工具不经设立海关的地点进出境的；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（二）不将进出境运输工具到达的时间、停留的地点或者更换的地点通知海关的；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（三）进出口货物、物品或者过境、转运、通运货物向海关申报不实的；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（四）不按照规定接受海关对进出境运输工具、货物、物品进行检查、查验的；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（五）进出境运输工具未经海关同意，擅自装卸进出境货物、物品或者上下进出境旅客的；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（六）在设立海关的地点停留的进出境运输工具未经海关同意，擅自驶离的；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（七）进出境运输工具从一个设立海关的地点驶往另一个设立海关的地点，尚未办结海关手续又未经海关批准，中途擅自改驶境外或者境内未设立海关的地点的；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（八）进出境运输工具，不符合海关监管要求或者未向海关办理手续，擅自兼营或者改营境内运输的；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（九）由于不可抗力的原因，进出境船舶和航空器被迫在未设立海关的地点停泊、降落或者在境内抛掷、起卸货物、物品，无正当理由，不向附近海关报告的；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（十）未经海关许可，擅自将海关监管货物开拆、提取、交付、发运、调换、改装、抵押、质押、留置、转让、更换标记、移作他用或者进行其他处置的；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（十一）擅自开启或者损毁海关封志的；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（十二）经营海关监管货物的运输、储存、加工等业务，有关货物灭失或者有关记录不真实，不能提供正当理由的；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（十三）有违反海关监管规定的其他行为的。</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海关准予从事有关业务的企业，违反本法有关规定的，由海关责令改正，可以给予警告，暂停其从事有关业务，直至撤销注册。</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未向海关备案从事报关业务的，海关可以处以罚款。</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报关企业非法代理他人报关的，由海关责令改正，处以罚款；情节严重的，禁止其从事报关活动。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报关人员非法代理他人报关的，由海关责令改正，处以罚款。</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进出口货物收发货人、报关企业向海关工作人员行贿的，由海关禁止其从事报关活动，并处以罚款；构成犯罪的，依法追究刑事责任。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报关人员向海关工作人员行贿的，处以罚款；构成犯罪的，依法追究刑事责任。</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违反本法规定进出口侵犯中华人民共和国法律、行政法规保护的知识产权的货物的，由海关依法没收侵权货物，并处以罚款；构成犯罪的，依法追究刑事责任。</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海关依法扣留的货物、物品、运输工具，在人民法院判决或者海关处罚决定作出之前，不得处理。但是，危险品或者鲜活、易腐、易失效等不宜长期保存的货物、物品以及所有人申请先行变卖的货物、物品、运输工具，经直属海关关长或者其授权的隶属海关关长批准，可以先行依法变卖，变卖所得价款由海关保存，并通知其所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人民法院判决没收或者海关决定没收的走私货物、物品、违法所得、走私运输工具、特制设备，由海关依法统一处理，所得价款和海关决定处以的罚款，全部上缴中央国库。</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当事人逾期不履行海关的处罚决定又不申请复议或者向人民法院提起诉讼的，作出处罚决定的海关可以将其保证金抵缴或者将其被扣留的货物、物品、运输工具依法变价抵缴，也可以申请人民法院强制执行。</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海关在查验进出境货物、物品时，损坏被查验的货物、物品的，应当赔偿实际损失。</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海关违法扣留货物、物品、运输工具，致使当事人的合法权益受到损失的，应当依法承担赔偿责任。</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海关工作人员有本法第七十二条所列行为之一的，依法给予行政处分；有违法所得的，依法没收违法所得；构成犯罪的，依法追究刑事责任。</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海关的财政收支违反法律、行政法规规定的，由审计机关以及有关部门依照法律、行政法规的规定作出处理；对直接负责的主管人员和其他直接责任人员，依法给予行政处分；构成犯罪的，依法追究刑事责任。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108" w:name="第九十八条"/>
      <w:bookmarkEnd w:id="108"/>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未按照本法规定为控告人、检举人、举报人保密的，对直接负责的主管人员和其他直接责任人员，由所在单位或者有关单位依法给予行政处分。</w:t>
      </w:r>
    </w:p>
    <w:p>
      <w:pPr>
        <w:ind w:firstLine="640" w:firstLineChars="200"/>
        <w:rPr>
          <w:rFonts w:ascii="Times New Roman" w:hAnsi="Times New Roman" w:cs="仿宋_GB2312"/>
          <w:sz w:val="32"/>
          <w:szCs w:val="32"/>
        </w:rPr>
      </w:pPr>
      <w:bookmarkStart w:id="109" w:name="第九十九条"/>
      <w:bookmarkEnd w:id="109"/>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海关工作人员在调查处理违法案件时，未按照本法规定进行回避的，对直接负责的主管人员和其他直接责任人员，依法给予行政处分。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110" w:name="第九章 附则"/>
      <w:bookmarkEnd w:id="11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直属海关，是指直接由海关总署领导，负责管理一定区域范围内的海关业务的海关；隶属海关，是指由直属海关领导，负责办理具体海关业务的海关。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进出境运输工具，是指用以载运人员、货物、物品进出境的各种船舶、车辆、航空器和驮畜。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转运和通运货物，是指由境外启运、通过中国境内继续运往境外的货物。其中，通过境内陆路运输的，称过境货物；在境内设立海关的地点换装运输工具，而不通过境内陆路运输的，称转运货物；由船舶、航空器载运进境并由原装运输工具载运出境的，称通运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海关监管货物，是指本法第二十三条所列的进出口货物，过境、转运、通运货物，特定减免税货物，以及暂时进出口货物、保税货物和其他尚未办结海关手续的进出境货物。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保税货物，是指经海关批准未办理纳税手续进境，在境内储存、加工、装配后复运出境的货物。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海关监管区，是指设立海关的港口、车站、机场、国界孔道、国际邮件互换局（交换站）和其他有海关监管业务的场所，以及虽未设立海关，但是经国务院批准的进出境地点。</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经济特区等特定地区同境内其他地区之间往来的运输工具、货物、物品的监管办法，由国务院另行规定。</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本法自1987年7月1日起施行。1951年4月18日中央人民政府公布的《中华人民共和国暂行海关法》同时废止。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