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洋环境保护法"/>
      <w:bookmarkEnd w:id="0"/>
      <w:r>
        <w:rPr>
          <w:rFonts w:ascii="方正小标宋简体" w:eastAsia="方正小标宋简体" w:hAnsi="方正小标宋简体" w:cs="方正小标宋简体" w:hint="eastAsia"/>
          <w:color w:val="333333"/>
          <w:sz w:val="44"/>
          <w:szCs w:val="44"/>
          <w:shd w:val="clear" w:color="auto" w:fill="FFFFFF"/>
        </w:rPr>
        <w:t>中华人民共和国海洋环境保护法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（1982年8月23日第五届全国人民代表大会常务委员会第二十四次会议通过　1999年12月25日第九届全国人民代表大会常务委员会第十三次会议修订　根据2013年12月28日第十二届全国人民代表大会常务委员会第六次会议《关于修改〈中华人民共和国海洋环境保护法〉等七部法律的决定》第一次修正　根据2016年11月7日第十二届全国人民代表大会常务委员会第二十四次会议《关于修改〈中华人民共和国海洋环境保护法〉的决定》第二次修正　根据2017年11月4日第十二届全国人民代表大会常务委员会第三十次会议《关于修改〈中华人民共和国会计法〉等十一部法律的决定》第三次修正）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海洋环境监督管理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海洋生态保护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防治陆源污染物对海洋环境的污染损害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防治海岸工程建设项目对海洋环境的污染损害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防治海洋工程建设项目对海洋环境的污染损害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防治倾倒废弃物对海洋环境的污染损害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防治船舶及有关作业活动对海洋环境的污染损害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为了保护和改善海洋环境，保护海洋资源，防治污染损害，维护生态平衡，保障人体健康，促进经济和社会的可持续发展，制定本法。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本法适用于中华人民共和国内水、领海、毗连区、专属经济区、大陆架以及中华人民共和国管辖的其他海域。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在中华人民共和国管辖海域内从事航行、勘探、开发、生产、旅游、科学研究及其他活动，或者在沿海陆域内从事影响海洋环境活动的任何单位和个人，都必须遵守本法。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在中华人民共和国管辖海域以外，造成中华人民共和国管辖海域污染的，也适用本法。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国家在重点海洋生态功能区、生态环境敏感区和脆弱区等海域划定生态保护红线，实行严格保护。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国家建立并实施重点海域排污总量控制制度，确定主要污染物排海总量控制指标，并对主要污染源分配排放控制数量。具体办法由国务院制定。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一切单位和个人都有保护海洋环境的义务，并有权对污染损害海洋环境的单位和个人，以及海洋环境监督管理人员的违法失职行为进行监督和检举。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国务院环境保护行政主管部门作为对全国环境保护工作统一监督管理的部门，对全国海洋环境保护工作实施指导、协调和监督，并负责全国防治陆源污染物和海岸工程建设项目对海洋污染损害的环境保护工作。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国家海洋行政主管部门负责海洋环境的监督管理，组织海洋环境的调查、监测、监视、评价和科学研究，负责全国防治海洋工程建设项目和海洋倾倒废弃物对海洋污染损害的环境保护工作。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事行政主管部门负责所辖港区水域内非军事船舶和港区水域外非渔业、非军事船舶污染海洋环境的监督管理，并负责污染事故的调查处理；对在中华人民共和国管辖海域航行、停泊和作业的外国籍船舶造成的污染事故登轮检查处理。船舶污染事故给渔业造成损害的，应当吸收渔业行政主管部门参与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国家渔业行政主管部门负责渔港水域内非军事船舶和渔港水域外渔业船舶污染海洋环境的监督管理，负责保护渔业水域生态环境工作，并调查处理前款规定的污染事故以外的渔业污染事故。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军队环境保护部门负责军事船舶污染海洋环境的监督管理及污染事故的调查处理。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沿海县级以上地方人民政府行使海洋环境监督管理权的部门的职责，由省、自治区、直辖市人民政府根据本法及国务院有关规定确定。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环境保护行政主管部门、海洋行政主管部门和其他行使海洋环境监督管理权的部门，根据职责分工依法公开海洋环境相关信息；相关排污单位应当依法公开排污信息。</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海洋环境监督管理"/>
      <w:bookmarkEnd w:id="10"/>
      <w:r>
        <w:rPr>
          <w:rFonts w:ascii="Times New Roman" w:eastAsia="黑体" w:hAnsi="Times New Roman" w:cs="黑体" w:hint="eastAsia"/>
          <w:szCs w:val="32"/>
        </w:rPr>
        <w:t>第二章　海洋环境监督管理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国家海洋行政主管部门会同国务院有关部门和沿海省、自治区、直辖市人民政府根据全国海洋主体功能区规划，拟定全国海洋功能区划，报国务院批准。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沿海地方各级人民政府应当根据全国和地方海洋功能区划，保护和科学合理地使用海域。</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国家根据海洋功能区划制定全国海洋环境保护规划和重点海域区域性海洋环境保护规划。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毗邻重点海域的有关沿海省、自治区、直辖市人民政府及行使海洋环境监督管理权的部门，可以建立海洋环境保护区域合作组织，负责实施重点海域区域性海洋环境保护规划、海洋环境污染的防治和海洋生态保护工作。</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跨区域的海洋环境保护工作，由有关沿海地方人民政府协商解决，或者由上级人民政府协调解决。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跨部门的重大海洋环境保护工作，由国务院环境保护行政主管部门协调；协调未能解决的，由国务院作出决定。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国家根据海洋环境质量状况和国家经济、技术条件，制定国家海洋环境质量标准。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沿海省、自治区、直辖市人民政府对国家海洋环境质量标准中未作规定的项目，可以制定地方海洋环境质量标准。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沿海地方各级人民政府根据国家和地方海洋环境质量标准的规定和本行政区近岸海域环境质量状况，确定海洋环境保护的目标和任务，并纳入人民政府工作计划，按相应的海洋环境质量标准实施管理。</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和地方水污染物排放标准的制定，应当将国家和地方海洋环境质量标准作为重要依据之一。在国家建立并实施排污总量控制制度的重点海域，水污染物排放标准的制定，还应当将主要污染物排海总量控制指标作为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排污单位在执行国家和地方水污染物排放标准的同时，应当遵守分解落实到本单位的主要污染物排海总量控制指标。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主要污染物排海总量控制指标的重点海域和未完成海洋环境保护目标、任务的海域，省级以上人民政府环境保护行政主管部门、海洋行政主管部门，根据职责分工暂停审批新增相应种类污染物排放总量的建设项目环境影响报告书（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直接向海洋排放污染物的单位和个人，必须按照国家规定缴纳排污费。依照法律规定缴纳环境保护税的，不再缴纳排污费。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向海洋倾倒废弃物，必须按照国家规定缴纳倾倒费。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根据本法规定征收的排污费、倾倒费，必须用于海洋环境污染的整治，不得挪作他用。具体办法由国务院规定。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国家加强防治海洋环境污染损害的科学技术的研究和开发，对严重污染海洋环境的落后生产工艺和落后设备，实行淘汰制度。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企业应当优先使用清洁能源，采用资源利用率高、污染物排放量少的清洁生产工艺，防止对海洋环境的污染。</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按照国家环境监测、监视规范和标准，管理全国海洋环境的调查、监测、监视，制定具体的实施办法，会同有关部门组织全国海洋环境监测、监视网络，定期评价海洋环境质量，发布海洋巡航监视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依照本法规定行使海洋环境监督管理权的部门分别负责各自所辖水域的监测、监视。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其他有关部门根据全国海洋环境监测网的分工，分别负责对入海河口、主要排污口的监测。</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国务院有关部门应当向国务院环境保护行政主管部门提供编制全国环境质量公报所必需的海洋环境监测资料。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环境保护行政主管部门应当向有关部门提供与海洋环境监督管理有关的资料。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国家海洋行政主管部门按照国家制定的环境监测、监视信息管理制度，负责管理海洋综合信息系统，为海洋环境保护监督管理提供服务。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发生事故或者其他突发性事件，造成或者可能造成海洋环境污染事故的单位和个人，必须立即采取有效措施，及时向可能受到危害者通报，并向依照本法规定行使海洋环境监督管理权的部门报告，接受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沿海县级以上地方人民政府在本行政区域近岸海域的环境受到严重污染时，必须采取有效措施，解除或者减轻危害。</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国家根据防止海洋环境污染的需要，制定国家重大海上污染事故应急计划。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国家海洋行政主管部门负责制定全国海洋石油勘探开发重大海上溢油应急计划，报国务院环境保护行政主管部门备案。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国家海事行政主管部门负责制定全国船舶重大海上溢油污染事故应急计划，报国务院环境保护行政主管部门备案。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沿海可能发生重大海洋环境污染事故的单位，应当依照国家的规定，制定污染事故应急计划，并向当地环境保护行政主管部门、海洋行政主管部门备案。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沿海县级以上地方人民政府及其有关部门在发生重大海上污染事故时，必须按照应急计划解除或者减轻危害。</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照本法规定行使海洋环境监督管理权的部门可以在海上实行联合执法，在巡航监视中发现海上污染事故或者违反本法规定的行为时，应当予以制止并调查取证，必要时有权采取有效措施，防止污染事态的扩大，并报告有关主管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依照本法规定行使海洋环境监督管理权的部门，有权对管辖范围内排放污染物的单位和个人进行现场检查。被检查者应当如实反映情况，提供必要的资料。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检查机关应当为被检查者保守技术秘密和业务秘密。</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海洋生态保护"/>
      <w:bookmarkEnd w:id="24"/>
      <w:r>
        <w:rPr>
          <w:rFonts w:ascii="Times New Roman" w:eastAsia="黑体" w:hAnsi="Times New Roman" w:cs="黑体" w:hint="eastAsia"/>
          <w:szCs w:val="32"/>
        </w:rPr>
        <w:t>第三章　海洋生态保护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和沿海地方各级人民政府应当采取有效措施，保护红树林、珊瑚礁、滨海湿地、海岛、海湾、入海河口、重要渔业水域等具有典型性、代表性的海洋生态系统，珍稀、濒危海洋生物的天然集中分布区，具有重要经济价值的海洋生物生存区域及有重大科学文化价值的海洋自然历史遗迹和自然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对具有重要经济、社会价值的已遭到破坏的海洋生态，应当进行整治和恢复。</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国务院有关部门和沿海省级人民政府应当根据保护海洋生态的需要，选划、建立海洋自然保护区。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国家级海洋自然保护区的建立，须经国务院批准。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凡具有下列条件之一的，应当建立海洋自然保护区：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（一）典型的海洋自然地理区域、有代表性的自然生态区域，以及遭受破坏但经保护能恢复的海洋自然生态区域；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（二）海洋生物物种高度丰富的区域，或者珍稀、濒危海洋生物物种的天然集中分布区域；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（三）具有特殊保护价值的海域、海岸、岛屿、滨海湿地、入海河口和海湾等；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（四）具有重大科学文化价值的海洋自然遗迹所在区域；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（五）其他需要予以特殊保护的区域。</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凡具有特殊地理条件、生态系统、生物与非生物资源及海洋开发利用特殊需要的区域，可以建立海洋特别保护区，采取有效的保护措施和科学的开发方式进行特殊管理。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国家建立健全海洋生态保护补偿制度。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开发利用海洋资源，应当根据海洋功能区划合理布局，严格遵守生态保护红线，不得造成海洋生态环境破坏。</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引进海洋动植物物种，应当进行科学论证，避免对海洋生态系统造成危害。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开发海岛及周围海域的资源，应当采取严格的生态保护措施，不得造成海岛地形、岸滩、植被以及海岛周围海域生态环境的破坏。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沿海地方各级人民政府应当结合当地自然环境的特点，建设海岸防护设施、沿海防护林、沿海城镇园林和绿地，对海岸侵蚀和海水入侵地区进行综合治理。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禁止毁坏海岸防护设施、沿海防护林、沿海城镇园林和绿地。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国家鼓励发展生态渔业建设，推广多种生态渔业生产方式，改善海洋生态状况。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新建、改建、扩建海水养殖场，应当进行环境影响评价。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海水养殖应当科学确定养殖密度，并应当合理投饵、施肥，正确使用药物，防止造成海洋环境的污染。</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防治陆源污染物对海洋环境的污染损害"/>
      <w:bookmarkEnd w:id="34"/>
      <w:r>
        <w:rPr>
          <w:rFonts w:ascii="Times New Roman" w:eastAsia="黑体" w:hAnsi="Times New Roman" w:cs="黑体" w:hint="eastAsia"/>
          <w:szCs w:val="32"/>
        </w:rPr>
        <w:t>第四章　防治陆源污染物对海洋环境的污染损害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向海域排放陆源污染物，必须严格执行国家或者地方规定的标准和有关规定。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入海排污口位置的选择，应当根据海洋功能区划、海水动力条件和有关规定，经科学论证后，报设区的市级以上人民政府环境保护行政主管部门备案。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环境保护行政主管部门应当在完成备案后十五个工作日内将入海排污口设置情况通报海洋、海事、渔业行政主管部门和军队环境保护部门。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在海洋自然保护区、重要渔业水域、海滨风景名胜区和其他需要特别保护的区域，不得新建排污口。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在有条件的地区，应当将排污口深海设置，实行离岸排放。设置陆源污染物深海离岸排放排污口，应当根据海洋功能区划、海水动力条件和海底工程设施的有关情况确定，具体办法由国务院规定。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省、自治区、直辖市人民政府环境保护行政主管部门和水行政主管部门应当按照水污染防治有关法律的规定，加强入海河流管理，防治污染，使入海河口的水质处于良好状态。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排放陆源污染物的单位，必须向环境保护行政主管部门申报拥有的陆源污染物排放设施、处理设施和在正常作业条件下排放陆源污染物的种类、数量和浓度，并提供防治海洋环境污染方面的有关技术和资料。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排放陆源污染物的种类、数量和浓度有重大改变的，必须及时申报。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禁止向海域排放油类、酸液、碱液、剧毒废液和高、中水平放射性废水。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严格限制向海域排放低水平放射性废水；确需排放的，必须严格执行国家辐射防护规定。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严格控制向海域排放含有不易降解的有机物和重金属的废水。</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含病原体的医疗污水、生活污水和工业废水必须经过处理，符合国家有关排放标准后，方能排入海域。</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含有机物和营养物质的工业废水、生活污水，应当严格控制向海湾、半封闭海及其他自净能力较差的海域排放。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向海域排放含热废水，必须采取有效措施，保证邻近渔业水域的水温符合国家海洋环境质量标准，避免热污染对水产资源的危害。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沿海农田、林场施用化学农药，必须执行国家农药安全使用的规定和标准。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沿海农田、林场应当合理使用化肥和植物生长调节剂。</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在岸滩弃置、堆放和处理尾矿、矿渣、煤灰渣、垃圾和其他固体废物的，依照《中华人民共和国固体废物污染环境防治法》的有关规定执行。</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禁止经中华人民共和国内水、领海转移危险废物。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经中华人民共和国管辖的其他海域转移危险废物的，必须事先取得国务院环境保护行政主管部门的书面同意。</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沿海城市人民政府应当建设和完善城市排水管网，有计划地建设城市污水处理厂或者其他污水集中处理设施，加强城市污水的综合整治。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建设污水海洋处置工程，必须符合国家有关规定。</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国家采取必要措施，防止、减少和控制来自大气层或者通过大气层造成的海洋环境污染损害。</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防治海岸工程建设项目对海洋环境的污染损害"/>
      <w:bookmarkEnd w:id="48"/>
      <w:r>
        <w:rPr>
          <w:rFonts w:ascii="Times New Roman" w:eastAsia="黑体" w:hAnsi="Times New Roman" w:cs="黑体" w:hint="eastAsia"/>
          <w:szCs w:val="32"/>
        </w:rPr>
        <w:t>第五章　防治海岸工程建设项目对海洋环境的污染损害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新建、改建、扩建海岸工程建设项目，必须遵守国家有关建设项目环境保护管理的规定，并把防治污染所需资金纳入建设项目投资计划。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在依法划定的海洋自然保护区、海滨风景名胜区、重要渔业水域及其他需要特别保护的区域，不得从事污染环境、破坏景观的海岸工程项目建设或者其他活动。</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海岸工程建设项目单位，必须对海洋环境进行科学调查，根据自然条件和社会条件，合理选址，编制环境影响报告书（表）。在建设项目开工前，将环境影响报告书（表）报环境保护行政主管部门审查批准。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环境保护行政主管部门在批准环境影响报告书（表）之前，必须征求海洋、海事、渔业行政主管部门和军队环境保护部门的意见。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海岸工程建设项目的环境保护设施，必须与主体工程同时设计、同时施工、同时投产使用。环境保护设施应当符合经批准的环境影响评价报告书（表）的要求。</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禁止在沿海陆域内新建不具备有效治理措施的化学制浆造纸、化工、印染、制革、电镀、酿造、炼油、岸边冲滩拆船以及其他严重污染海洋环境的工业生产项目。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兴建海岸工程建设项目，必须采取有效措施，保护国家和地方重点保护的野生动植物及其生存环境和海洋水产资源。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严格限制在海岸采挖砂石。露天开采海滨砂矿和从岸上打井开采海底矿产资源，必须采取有效措施，防止污染海洋环境。</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防治海洋工程建设项目对海洋环境的污染损害"/>
      <w:bookmarkEnd w:id="54"/>
      <w:r>
        <w:rPr>
          <w:rFonts w:ascii="Times New Roman" w:eastAsia="黑体" w:hAnsi="Times New Roman" w:cs="黑体" w:hint="eastAsia"/>
          <w:szCs w:val="32"/>
        </w:rPr>
        <w:t>第六章　防治海洋工程建设项目对海洋环境的污染损害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海洋工程建设项目必须符合全国海洋主体功能区规划、海洋功能区划、海洋环境保护规划和国家有关环境保护标准。海洋工程建设项目单位应当对海洋环境进行科学调查，编制海洋环境影响报告书（表），并在建设项目开工前，报海洋行政主管部门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海洋行政主管部门在批准海洋环境影响报告书（表）之前，必须征求海事、渔业行政主管部门和军队环境保护部门的意见。</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海洋工程建设项目的环境保护设施，必须与主体工程同时设计、同时施工、同时投产使用。环境保护设施未经海洋行政主管部门验收，或者经验收不合格的，建设项目不得投入生产或者使用。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拆除或者闲置环境保护设施，必须事先征得海洋行政主管部门的同意。</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海洋工程建设项目，不得使用含超标准放射性物质或者易溶出有毒有害物质的材料。</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海洋工程建设项目需要爆破作业时，必须采取有效措施，保护海洋资源。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海洋石油勘探开发及输油过程中，必须采取有效措施，避免溢油事故的发生。</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海洋石油钻井船、钻井平台和采油平台的含油污水和油性混合物，必须经过处理达标后排放；残油、废油必须予以回收，不得排放入海。经回收处理后排放的，其含油量不得超过国家规定的标准。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钻井所使用的油基泥浆和其他有毒复合泥浆不得排放入海。水基泥浆和无毒复合泥浆及钻屑的排放，必须符合国家有关规定。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海洋石油钻井船、钻井平台和采油平台及其有关海上设施，不得向海域处置含油的工业垃圾。处置其他工业垃圾，不得造成海洋环境污染。</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海上试油时，应当确保油气充分燃烧，油和油性混合物不得排放入海。</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勘探开发海洋石油，必须按有关规定编制溢油应急计划，报国家海洋行政主管部门的海区派出机构备案。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七章 防治倾倒废弃物对海洋环境的污染损害"/>
      <w:bookmarkEnd w:id="63"/>
      <w:r>
        <w:rPr>
          <w:rFonts w:ascii="Times New Roman" w:eastAsia="黑体" w:hAnsi="Times New Roman" w:cs="黑体" w:hint="eastAsia"/>
          <w:szCs w:val="32"/>
        </w:rPr>
        <w:t>第七章　防治倾倒废弃物对海洋环境的污染损害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任何单位未经国家海洋行政主管部门批准，不得向中华人民共和国管辖海域倾倒任何废弃物。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需要倾倒废弃物的单位，必须向国家海洋行政主管部门提出书面申请，经国家海洋行政主管部门审查批准，发给许可证后，方可倾倒。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禁止中华人民共和国境外的废弃物在中华人民共和国管辖海域倾倒。</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国家海洋行政主管部门根据废弃物的毒性、有毒物质含量和对海洋环境影响程度，制定海洋倾倒废弃物评价程序和标准。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向海洋倾倒废弃物，应当按照废弃物的类别和数量实行分级管理。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可以向海洋倾倒的废弃物名录，由国家海洋行政主管部门拟定，经国务院环境保护行政主管部门提出审核意见后，报国务院批准。</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国家海洋行政主管部门按照科学、合理、经济、安全的原则选划海洋倾倒区，经国务院环境保护行政主管部门提出审核意见后，报国务院批准。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临时性海洋倾倒区由国家海洋行政主管部门批准，并报国务院环境保护行政主管部门备案。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国家海洋行政主管部门在选划海洋倾倒区和批准临时性海洋倾倒区之前，必须征求国家海事、渔业行政主管部门的意见。</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国家海洋行政主管部门监督管理倾倒区的使用，组织倾倒区的环境监测。对经确认不宜继续使用的倾倒区，国家海洋行政主管部门应当予以封闭，终止在该倾倒区的一切倾倒活动，并报国务院备案。</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获准倾倒废弃物的单位，必须按照许可证注明的期限及条件，到指定的区域进行倾倒。废弃物装载之后，批准部门应当予以核实。</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获准倾倒废弃物的单位，应当详细记录倾倒的情况，并在倾倒后向批准部门作出书面报告。倾倒废弃物的船舶必须向驶出港的海事行政主管部门作出书面报告。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禁止在海上焚烧废弃物。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禁止在海上处置放射性废弃物或者其他放射性物质。废弃物中的放射性物质的豁免浓度由国务院制定。</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防治船舶及有关作业活动对海洋环境的污染损害"/>
      <w:bookmarkEnd w:id="71"/>
      <w:r>
        <w:rPr>
          <w:rFonts w:ascii="Times New Roman" w:eastAsia="黑体" w:hAnsi="Times New Roman" w:cs="黑体" w:hint="eastAsia"/>
          <w:szCs w:val="32"/>
        </w:rPr>
        <w:t>第八章　防治船舶及有关作业活动对海洋环境的污染损害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在中华人民共和国管辖海域，任何船舶及相关作业不得违反本法规定向海洋排放污染物、废弃物和压载水、船舶垃圾及其他有害物质。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从事船舶污染物、废弃物、船舶垃圾接收、船舶清舱、洗舱作业活动的，必须具备相应的接收处理能力。</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船舶必须按照有关规定持有防止海洋环境污染的证书与文书，在进行涉及污染物排放及操作时，应当如实记录。</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船舶必须配置相应的防污设备和器材。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载运具有污染危害性货物的船舶，其结构与设备应当能够防止或者减轻所载货物对海洋环境的污染。</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船舶应当遵守海上交通安全法律、法规的规定，防止因碰撞、触礁、搁浅、火灾或者爆炸等引起的海难事故，造成海洋环境的污染。</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国家完善并实施船舶油污损害民事赔偿责任制度；按照船舶油污损害赔偿责任由船东和货主共同承担风险的原则，建立船舶油污保险、油污损害赔偿基金制度。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实施船舶油污保险、油污损害赔偿基金制度的具体办法由国务院规定。</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载运具有污染危害性货物进出港口的船舶，其承运人、货物所有人或者代理人，必须事先向海事行政主管部门申报。经批准后，方可进出港口、过境停留或者装卸作业。</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交付船舶装运污染危害性货物的单证、包装、标志、数量限制等，必须符合对所装货物的有关规定。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需要船舶装运污染危害性不明的货物，应当按照有关规定事先进行评估。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装卸油类及有毒有害货物的作业，船岸双方必须遵守安全防污操作规程。</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港口、码头、装卸站和船舶修造厂必须按照有关规定备有足够的用于处理船舶污染物、废弃物的接收设施，并使该设施处于良好状态。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装卸油类的港口、码头、装卸站和船舶必须编制溢油污染应急计划，并配备相应的溢油污染应急设备和器材。</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船舶及有关作业活动应当遵守有关法律法规和标准，采取有效措施，防止造成海洋环境污染。海事行政主管部门等有关部门应当加强对船舶及有关作业活动的监督管理。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船舶进行散装液体污染危害性货物的过驳作业，应当事先按照有关规定报经海事行政主管部门批准。</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船舶发生海难事故，造成或者可能造成海洋环境重大污染损害的，国家海事行政主管部门有权强制采取避免或者减少污染损害的措施。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对在公海上因发生海难事故，造成中华人民共和国管辖海域重大污染损害后果或者具有污染威胁的船舶、海上设施，国家海事行政主管部门有权采取与实际的或者可能发生的损害相称的必要措施。</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所有船舶均有监视海上污染的义务，在发现海上污染事故或者违反本法规定的行为时，必须立即向就近的依照本法规定行使海洋环境监督管理权的部门报告。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民用航空器发现海上排污或者污染事件，必须及时向就近的民用航空空中交通管制单位报告。接到报告的单位，应当立即向依照本法规定行使海洋环境监督管理权的部门通报。</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九章 法律责任"/>
      <w:bookmarkEnd w:id="83"/>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有下列行为之一的，由依照本法规定行使海洋环境监督管理权的部门责令停止违法行为、限期改正或者责令采取限制生产、停产整治等措施，并处以罚款；拒不改正的，依法作出处罚决定的部门可以自责令改正之日的次日起，按照原罚款数额按日连续处罚；情节严重的，报经有批准权的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（一）向海域排放本法禁止排放的污染物或者其他物质的；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（二）不按照本法规定向海洋排放污染物，或者超过标准、总量控制指标排放污染物的；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（三）未取得海洋倾倒许可证，向海洋倾倒废弃物的；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（四）因发生事故或者其他突发性事件，造成海洋环境污染事故，不立即采取处理措施的。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有前款第（一）、（三）项行为之一的，处三万元以上二十万元以下的罚款；有前款第（二）、（四）项行为之一的，处二万元以上十万元以下的罚款。</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违反本法有关规定，有下列行为之一的，由依照本法规定行使海洋环境监督管理权的部门予以警告，或者处以罚款：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（一）不按照规定申报，甚至拒报污染物排放有关事项，或者在申报时弄虚作假的；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（二）发生事故或者其他突发性事件不按照规定报告的；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（三）不按照规定记录倾倒情况，或者不按照规定提交倾倒报告的；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（四）拒报或者谎报船舶载运污染危害性货物申报事项的。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有前款第（一）、（三）项行为之一的，处二万元以下的罚款；有前款第（二）、（四）项行为之一的，处五万元以下的罚款。</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违反本法第十九条第二款的规定，拒绝现场检查，或者在被检查时弄虚作假的，由依照本法规定行使海洋环境监督管理权的部门予以警告，并处二万元以下的罚款。</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珊瑚礁、红树林等海洋生态系统及海洋水产资源、海洋保护区破坏的，由依照本法规定行使海洋环境监督管理权的部门责令限期改正和采取补救措施，并处一万元以上十万元以下的罚款；有违法所得的，没收其违法所得。</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违反本法第三十条第一款、第三款规定设置入海排污口的，由县级以上地方人民政府环境保护行政主管部门责令其关闭，并处二万元以上十万元以下的罚款。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海洋、海事、渔业行政主管部门和军队环境保护部门发现入海排污口设置违反本法第三十条第一款、第三款规定的，应当通报环境保护行政主管部门依照前款规定予以处罚。</w:t>
      </w: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违反本法第三十九条第二款的规定，经中华人民共和国管辖海域，转移危险废物的，由国家海事行政主管部门责令非法运输该危险废物的船舶退出中华人民共和国管辖海域，并处五万元以上五十万元以下的罚款。</w:t>
      </w:r>
    </w:p>
    <w:p>
      <w:pPr>
        <w:ind w:firstLine="640" w:firstLineChars="200"/>
        <w:rPr>
          <w:rFonts w:ascii="Times New Roman" w:hAnsi="Times New Roman" w:cs="仿宋_GB2312"/>
          <w:sz w:val="32"/>
          <w:szCs w:val="32"/>
        </w:rPr>
      </w:pPr>
      <w:bookmarkStart w:id="90" w:name="第七十九条"/>
      <w:bookmarkEnd w:id="90"/>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海岸工程建设项目未依法进行环境影响评价的，依照《中华人民共和国环境影响评价法》的规定处理。</w:t>
      </w:r>
    </w:p>
    <w:p>
      <w:pPr>
        <w:ind w:firstLine="640" w:firstLineChars="200"/>
        <w:rPr>
          <w:rFonts w:ascii="Times New Roman" w:hAnsi="Times New Roman" w:cs="仿宋_GB2312"/>
          <w:sz w:val="32"/>
          <w:szCs w:val="32"/>
        </w:rPr>
      </w:pPr>
      <w:bookmarkStart w:id="91" w:name="第八十条"/>
      <w:bookmarkEnd w:id="91"/>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四条的规定，海岸工程建设项目未建成环境保护设施，或者环境保护设施未达到规定要求即投入生产、使用的，由环境保护行政主管部门责令其停止生产或者使用，并处二万元以上十万元以下的罚款。</w:t>
      </w:r>
    </w:p>
    <w:p>
      <w:pPr>
        <w:ind w:firstLine="640" w:firstLineChars="200"/>
        <w:rPr>
          <w:rFonts w:ascii="Times New Roman" w:hAnsi="Times New Roman" w:cs="仿宋_GB2312"/>
          <w:sz w:val="32"/>
          <w:szCs w:val="32"/>
        </w:rPr>
      </w:pPr>
      <w:bookmarkStart w:id="92" w:name="第八十一条"/>
      <w:bookmarkEnd w:id="92"/>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违反本法第四十五条的规定，新建严重污染海洋环境的工业生产建设项目的，按照管理权限，由县级以上人民政府责令关闭。</w:t>
      </w:r>
    </w:p>
    <w:p>
      <w:pPr>
        <w:ind w:firstLine="640" w:firstLineChars="200"/>
        <w:rPr>
          <w:rFonts w:ascii="Times New Roman" w:hAnsi="Times New Roman" w:cs="仿宋_GB2312"/>
          <w:sz w:val="32"/>
          <w:szCs w:val="32"/>
        </w:rPr>
      </w:pPr>
      <w:bookmarkStart w:id="93" w:name="第八十二条"/>
      <w:bookmarkEnd w:id="93"/>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违反本法第四十七条第一款的规定，进行海洋工程建设项目的，由海洋行政主管部门责令其停止施工，根据违法情节和危害后果，处建设项目总投资额百分之一以上百分之五以下的罚款，并可以责令恢复原状。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违反本法第四十八条的规定，海洋工程建设项目未建成环境保护设施、环境保护设施未达到规定要求即投入生产、使用的，由海洋行政主管部门责令其停止生产、使用，并处五万元以上二十万元以下的罚款。</w:t>
      </w: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违反本法第四十九条的规定，使用含超标准放射性物质或者易溶出有毒有害物质材料的，由海洋行政主管部门处五万元以下的罚款，并责令其停止该建设项目的运行，直到消除污染危害。</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违反本法规定进行海洋石油勘探开发活动，造成海洋环境污染的，由国家海洋行政主管部门予以警告，并处二万元以上二十万元以下的罚款。</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违反本法规定，不按照许可证的规定倾倒，或者向已经封闭的倾倒区倾倒废弃物的，由海洋行政主管部门予以警告，并处三万元以上二十万元以下的罚款；对情节严重的，可以暂扣或者吊销许可证。</w:t>
      </w:r>
    </w:p>
    <w:p>
      <w:pPr>
        <w:ind w:firstLine="640" w:firstLineChars="200"/>
        <w:rPr>
          <w:rFonts w:ascii="Times New Roman" w:hAnsi="Times New Roman" w:cs="仿宋_GB2312"/>
          <w:sz w:val="32"/>
          <w:szCs w:val="32"/>
        </w:rPr>
      </w:pPr>
      <w:bookmarkStart w:id="97" w:name="第八十六条"/>
      <w:bookmarkEnd w:id="97"/>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五十五条第三款的规定，将中华人民共和国境外废弃物运进中华人民共和国管辖海域倾倒的，由国家海洋行政主管部门予以警告，并根据造成或者可能造成的危害后果，处十万元以上一百万元以下的罚款。</w:t>
      </w:r>
    </w:p>
    <w:p>
      <w:pPr>
        <w:ind w:firstLine="640" w:firstLineChars="200"/>
        <w:rPr>
          <w:rFonts w:ascii="Times New Roman" w:hAnsi="Times New Roman" w:cs="仿宋_GB2312"/>
          <w:sz w:val="32"/>
          <w:szCs w:val="32"/>
        </w:rPr>
      </w:pPr>
      <w:bookmarkStart w:id="98" w:name="第八十七条"/>
      <w:bookmarkEnd w:id="98"/>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违反本法规定，有下列行为之一的，由依照本法规定行使海洋环境监督管理权的部门予以警告，或者处以罚款：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（一）港口、码头、装卸站及船舶未配备防污设施、器材的；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（二）船舶未持有防污证书、防污文书，或者不按照规定记载排污记录的；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（三）从事水上和港区水域拆船、旧船改装、打捞和其他水上、水下施工作业，造成海洋环境污染损害的；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（四）船舶载运的货物不具备防污适运条件的。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有前款第（一）、（四）项行为之一的，处二万元以上十万元以下的罚款；有前款第（二）项行为的，处二万元以下的罚款；有前款第（三）项行为的，处五万元以上二十万元以下的罚款。</w:t>
      </w:r>
    </w:p>
    <w:p>
      <w:pPr>
        <w:ind w:firstLine="640" w:firstLineChars="200"/>
        <w:rPr>
          <w:rFonts w:ascii="Times New Roman" w:hAnsi="Times New Roman" w:cs="仿宋_GB2312"/>
          <w:sz w:val="32"/>
          <w:szCs w:val="32"/>
        </w:rPr>
      </w:pPr>
      <w:bookmarkStart w:id="99" w:name="第八十八条"/>
      <w:bookmarkEnd w:id="99"/>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违反本法规定，船舶、石油平台和装卸油类的港口、码头、装卸站不编制溢油应急计划的，由依照本法规定行使海洋环境监督管理权的部门予以警告，或者责令限期改正。</w:t>
      </w:r>
    </w:p>
    <w:p>
      <w:pPr>
        <w:ind w:firstLine="640" w:firstLineChars="200"/>
        <w:rPr>
          <w:rFonts w:ascii="Times New Roman" w:hAnsi="Times New Roman" w:cs="仿宋_GB2312"/>
          <w:sz w:val="32"/>
          <w:szCs w:val="32"/>
        </w:rPr>
      </w:pPr>
      <w:bookmarkStart w:id="100" w:name="第八十九条"/>
      <w:bookmarkEnd w:id="100"/>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造成海洋环境污染损害的责任者，应当排除危害，并赔偿损失；完全由于第三者的故意或者过失，造成海洋环境污染损害的，由第三者排除危害，并承担赔偿责任。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对破坏海洋生态、海洋水产资源、海洋保护区，给国家造成重大损失的，由依照本法规定行使海洋环境监督管理权的部门代表国家对责任者提出损害赔偿要求。</w:t>
      </w:r>
    </w:p>
    <w:p>
      <w:pPr>
        <w:ind w:firstLine="640" w:firstLineChars="200"/>
        <w:rPr>
          <w:rFonts w:ascii="Times New Roman" w:hAnsi="Times New Roman" w:cs="仿宋_GB2312"/>
          <w:sz w:val="32"/>
          <w:szCs w:val="32"/>
        </w:rPr>
      </w:pPr>
      <w:bookmarkStart w:id="101" w:name="第九十条"/>
      <w:bookmarkEnd w:id="101"/>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对违反本法规定，造成海洋环境污染事故的单位，除依法承担赔偿责任外，由依照本法规定行使海洋环境监督管理权的部门依照本条第二款的规定处以罚款；对直接负责的主管人员和其他直接责任人员可以处上一年度从本单位取得收入百分之五十以下的罚款；直接负责的主管人员和其他直接责任人员属于国家工作人员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对造成一般或者较大海洋环境污染事故的，按照直接损失的百分之二十计算罚款；对造成重大或者特大海洋环境污染事故的，按照直接损失的百分之三十计算罚款。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对严重污染海洋环境、破坏海洋生态，构成犯罪的，依法追究刑事责任。</w:t>
      </w: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完全属于下列情形之一，经过及时采取合理措施，仍然不能避免对海洋环境造成污染损害的，造成污染损害的有关责任者免予承担责任：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（一）战争；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（二）不可抗拒的自然灾害；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（三）负责灯塔或者其他助航设备的主管部门，在执行职责时的疏忽，或者其他过失行为。</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对违反本法第十二条有关缴纳排污费、倾倒费规定的行政处罚，由国务院规定。</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海洋环境监督管理人员滥用职权、玩忽职守、徇私舞弊，造成海洋环境污染损害的，依法给予行政处分；构成犯罪的，依法追究刑事责任。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5" w:name="第十章 附则"/>
      <w:bookmarkEnd w:id="105"/>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6" w:name="第九十四条"/>
      <w:bookmarkEnd w:id="106"/>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本法中下列用语的含义是：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（一）海洋环境污染损害，是指直接或者间接地把物质或者能量引入海洋环境，产生损害海洋生物资源、危害人体健康、妨害渔业和海上其他合法活动、损害海水使用素质和减损环境质量等有害影响。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（二）内水，是指我国领海基线向内陆一侧的所有海域。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（三）滨海湿地，是指低潮时水深浅于六米的水域及其沿岸浸湿地带，包括水深不超过六米的永久性水域、潮间带（或洪泛地带）和沿海低地等。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（四）海洋功能区划，是指依据海洋自然属性和社会属性，以及自然资源和环境特定条件，界定海洋利用的主导功能和使用范畴。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（五）渔业水域，是指鱼虾类的产卵场、索饵场、越冬场、洄游通道和鱼虾贝藻类的养殖场。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（六）油类，是指任何类型的油及其炼制品。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（七）油性混合物，是指任何含有油份的混合物。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（八）排放，是指把污染物排入海洋的行为，包括泵出、溢出、泄出、喷出和倒出。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（九）陆地污染源（简称陆源），是指从陆地向海域排放污染物，造成或者可能造成海洋环境污染的场所、设施等。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（十）陆源污染物，是指由陆地污染源排放的污染物。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（十一）倾倒，是指通过船舶、航空器、平台或者其他载运工具，向海洋处置废弃物和其他有害物质的行为，包括弃置船舶、航空器、平台及其辅助设施和其他浮动工具的行为。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（十二）沿海陆域，是指与海岸相连，或者通过管道、沟渠、设施，直接或者间接向海洋排放污染物及其相关活动的一带区域。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（十三）海上焚烧，是指以热摧毁为目的，在海上焚烧设施上，故意焚烧废弃物或者其他物质的行为，但船舶、平台或者其他人工构造物正常操作中，所附带发生的行为除外。</w:t>
      </w:r>
    </w:p>
    <w:p>
      <w:pPr>
        <w:ind w:firstLine="640" w:firstLineChars="200"/>
        <w:rPr>
          <w:rFonts w:ascii="Times New Roman" w:hAnsi="Times New Roman" w:cs="仿宋_GB2312"/>
          <w:sz w:val="32"/>
          <w:szCs w:val="32"/>
        </w:rPr>
      </w:pPr>
      <w:bookmarkStart w:id="107" w:name="第九十五条"/>
      <w:bookmarkEnd w:id="107"/>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涉及海洋环境监督管理的有关部门的具体职权划分，本法未作规定的，由国务院规定。</w:t>
      </w:r>
    </w:p>
    <w:p>
      <w:pPr>
        <w:ind w:firstLine="640" w:firstLineChars="200"/>
        <w:rPr>
          <w:rFonts w:ascii="Times New Roman" w:hAnsi="Times New Roman" w:cs="仿宋_GB2312"/>
          <w:sz w:val="32"/>
          <w:szCs w:val="32"/>
        </w:rPr>
      </w:pPr>
      <w:bookmarkStart w:id="108" w:name="第九十六条"/>
      <w:bookmarkEnd w:id="108"/>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中华人民共和国缔结或者参加的与海洋环境保护有关的国际条约与本法有不同规定的，适用国际条约的规定；但是，中华人民共和国声明保留的条款除外。</w:t>
      </w:r>
    </w:p>
    <w:p>
      <w:pPr>
        <w:ind w:firstLine="640" w:firstLineChars="200"/>
        <w:rPr>
          <w:rFonts w:ascii="Times New Roman" w:hAnsi="Times New Roman" w:cs="仿宋_GB2312"/>
          <w:sz w:val="32"/>
          <w:szCs w:val="32"/>
        </w:rPr>
      </w:pPr>
      <w:bookmarkStart w:id="109" w:name="第九十七条"/>
      <w:bookmarkEnd w:id="109"/>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本法自2000年4月1日起施行。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