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28FB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烟草专卖法"/>
      <w:bookmarkEnd w:id="0"/>
      <w:r>
        <w:rPr>
          <w:rFonts w:hint="eastAsia" w:ascii="方正小标宋简体" w:hAnsi="方正小标宋简体" w:eastAsia="方正小标宋简体" w:cs="方正小标宋简体"/>
          <w:color w:val="333333"/>
          <w:sz w:val="44"/>
          <w:szCs w:val="44"/>
          <w:shd w:val="clear" w:color="auto" w:fill="FFFFFF"/>
        </w:rPr>
        <w:t>中华人民共和国烟草专卖法</w:t>
      </w:r>
    </w:p>
    <w:p w14:paraId="0B725EB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（1991年6月29日第七届全国人民代表大会常务委员会第二十次会议通过　根据2009年8月27日第十一届全国人民代表大会常务委员会第十次会议《关于修改部分法律的决定》第一次修正　根据2013年12月28日第十二届全国人民代表大会常务委员会第六次会议《关于修改〈中华人民共和国海洋环境保护法〉等七部法律的决定》第二次修正　根据2015年4月24日第十二届全国人民代表大会常务委员会第十四次会议《关于修改〈中华人民共和国计量法〉等五部法律的决定》第三次修正）</w:t>
      </w:r>
    </w:p>
    <w:p w14:paraId="04091C8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E6A04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烟叶的种植、收购和调拨</w:t>
      </w:r>
    </w:p>
    <w:p w14:paraId="4A5300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烟草制品的生产</w:t>
      </w:r>
    </w:p>
    <w:p w14:paraId="3FA04A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烟草制品的销售和运输</w:t>
      </w:r>
    </w:p>
    <w:p w14:paraId="476083AF">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卷烟纸、滤嘴棒、烟用丝束、烟草专用机械的生产和销售</w:t>
      </w:r>
      <w:bookmarkStart w:id="54" w:name="_GoBack"/>
      <w:bookmarkEnd w:id="54"/>
    </w:p>
    <w:p w14:paraId="0A4566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进出口贸易和对外经济技术合作</w:t>
      </w:r>
    </w:p>
    <w:p w14:paraId="0F23F6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AAE6F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40D7BD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DB52CC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为实行烟草专卖管理，有计划地组织烟草专卖品的生产和经营，提高烟草制品质量，维护消费者利益，保证国家财政收入，制定本法。</w:t>
      </w:r>
    </w:p>
    <w:p w14:paraId="49B78A3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本法所称烟草专卖品是指卷烟、雪茄烟、烟丝、复烤烟叶、烟叶、卷烟纸、滤嘴棒、烟用丝束、烟草专用机械。</w:t>
      </w:r>
    </w:p>
    <w:p w14:paraId="45152BBF">
      <w:pPr>
        <w:ind w:firstLine="632" w:firstLineChars="200"/>
        <w:rPr>
          <w:rFonts w:ascii="Times New Roman" w:hAnsi="Times New Roman" w:cs="仿宋_GB2312"/>
          <w:sz w:val="32"/>
          <w:szCs w:val="32"/>
        </w:rPr>
      </w:pPr>
      <w:r>
        <w:rPr>
          <w:rFonts w:hint="eastAsia" w:ascii="Times New Roman" w:hAnsi="Times New Roman" w:cs="仿宋_GB2312"/>
          <w:sz w:val="32"/>
          <w:szCs w:val="32"/>
        </w:rPr>
        <w:t>卷烟、雪茄烟、烟丝、复烤烟叶统称烟草制品。</w:t>
      </w:r>
    </w:p>
    <w:p w14:paraId="32CFCBB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国家对烟草专卖品的生产、销售、进出口依法实行专卖管理，并实行烟草专卖许可证制度。</w:t>
      </w:r>
    </w:p>
    <w:p w14:paraId="5539869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务院烟草专卖行政主管部门主管全国烟草专卖工作。省、自治区、直辖市烟草专卖行政主管部门主管本辖区的烟草专卖工作，受国务院烟草专卖行政主管部门和省、自治区、直辖市人民政府的双重领导，以国务院烟草专卖行政主管部门的领导为主。</w:t>
      </w:r>
    </w:p>
    <w:p w14:paraId="63768A8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国家加强对烟草专卖品的科学研究和技术开发，提高烟草制品的质量，降低焦油和其他有害成份的含量。</w:t>
      </w:r>
    </w:p>
    <w:p w14:paraId="1E90F51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国家和社会加强吸烟危害健康的宣传教育，禁止或者限制在公共交通工具和公共场所吸烟，劝阻青少年吸烟，禁止中小学生吸烟。</w:t>
      </w:r>
    </w:p>
    <w:p w14:paraId="4BA61CB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国家在民族自治地方实行烟草专卖管理，应当依照本法和民族区域自治法的有关规定，照顾民族自治地方的利益，对民族自治地方的烟叶种植和烟草制品生产给予照顾。</w:t>
      </w:r>
    </w:p>
    <w:p w14:paraId="2F8B5617">
      <w:pPr>
        <w:rPr>
          <w:rFonts w:ascii="Times New Roman" w:hAnsi="Times New Roman" w:eastAsia="宋体" w:cs="宋体"/>
          <w:szCs w:val="32"/>
        </w:rPr>
      </w:pPr>
    </w:p>
    <w:p w14:paraId="4512222E">
      <w:pPr>
        <w:jc w:val="center"/>
        <w:rPr>
          <w:rFonts w:ascii="Times New Roman" w:hAnsi="Times New Roman" w:eastAsia="黑体" w:cs="黑体"/>
          <w:szCs w:val="32"/>
        </w:rPr>
      </w:pPr>
      <w:bookmarkStart w:id="10" w:name="第二章 烟叶的种植、收购和调拨"/>
      <w:bookmarkEnd w:id="10"/>
      <w:r>
        <w:rPr>
          <w:rFonts w:hint="eastAsia" w:ascii="Times New Roman" w:hAnsi="Times New Roman" w:eastAsia="黑体" w:cs="黑体"/>
          <w:szCs w:val="32"/>
        </w:rPr>
        <w:t>第二章　烟叶的种植、收购和调拨</w:t>
      </w:r>
    </w:p>
    <w:p w14:paraId="4AD05B2D">
      <w:pPr>
        <w:rPr>
          <w:rFonts w:ascii="Times New Roman" w:hAnsi="Times New Roman" w:eastAsia="宋体" w:cs="宋体"/>
          <w:szCs w:val="32"/>
        </w:rPr>
      </w:pPr>
    </w:p>
    <w:p w14:paraId="48A2C684">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本法所称烟叶是指生产烟草制品所需的烤烟和名晾晒烟，名晾晒烟的名录由国务院烟草专卖行政主管部门规定。</w:t>
      </w:r>
    </w:p>
    <w:p w14:paraId="5574BBC7">
      <w:pPr>
        <w:ind w:firstLine="632" w:firstLineChars="200"/>
        <w:rPr>
          <w:rFonts w:ascii="Times New Roman" w:hAnsi="Times New Roman" w:cs="仿宋_GB2312"/>
          <w:sz w:val="32"/>
          <w:szCs w:val="32"/>
        </w:rPr>
      </w:pPr>
      <w:r>
        <w:rPr>
          <w:rFonts w:hint="eastAsia" w:ascii="Times New Roman" w:hAnsi="Times New Roman" w:cs="仿宋_GB2312"/>
          <w:sz w:val="32"/>
          <w:szCs w:val="32"/>
        </w:rPr>
        <w:t>未列入名晾晒烟名录的其他晾晒烟可以在集市贸易市场出售。</w:t>
      </w:r>
    </w:p>
    <w:p w14:paraId="70C99D8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烟草种植应当因地制宜地培育和推广优良品种。优良品种由当地烟草公司组织供应。</w:t>
      </w:r>
    </w:p>
    <w:p w14:paraId="0F84F643">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烟叶收购计划由县级以上地方人民政府计划部门根据国务院计划部门下达的计划下达，其他单位和个人不得变更。</w:t>
      </w:r>
    </w:p>
    <w:p w14:paraId="14FC747F">
      <w:pPr>
        <w:ind w:firstLine="632" w:firstLineChars="200"/>
        <w:rPr>
          <w:rFonts w:ascii="Times New Roman" w:hAnsi="Times New Roman" w:cs="仿宋_GB2312"/>
          <w:sz w:val="32"/>
          <w:szCs w:val="32"/>
        </w:rPr>
      </w:pPr>
      <w:r>
        <w:rPr>
          <w:rFonts w:hint="eastAsia" w:ascii="Times New Roman" w:hAnsi="Times New Roman" w:cs="仿宋_GB2312"/>
          <w:sz w:val="32"/>
          <w:szCs w:val="32"/>
        </w:rPr>
        <w:t>烟草公司或者其委托单位应当与烟叶种植者签订烟叶收购合同。烟叶收购合同应当约定烟叶种植面积、烟叶收购价格。</w:t>
      </w:r>
    </w:p>
    <w:p w14:paraId="658A070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烟叶由烟草公司或者其委托单位按照国家规定的收购标准统一收购，其他单位和个人不得收购。</w:t>
      </w:r>
    </w:p>
    <w:p w14:paraId="310CD0E6">
      <w:pPr>
        <w:ind w:firstLine="632" w:firstLineChars="200"/>
        <w:rPr>
          <w:rFonts w:ascii="Times New Roman" w:hAnsi="Times New Roman" w:cs="仿宋_GB2312"/>
          <w:sz w:val="32"/>
          <w:szCs w:val="32"/>
        </w:rPr>
      </w:pPr>
      <w:r>
        <w:rPr>
          <w:rFonts w:hint="eastAsia" w:ascii="Times New Roman" w:hAnsi="Times New Roman" w:cs="仿宋_GB2312"/>
          <w:sz w:val="32"/>
          <w:szCs w:val="32"/>
        </w:rPr>
        <w:t>烟草公司及其委托单位对烟叶种植者按照烟叶收购合同约定的种植面积生产的烟叶，应当按照合同约定的收购价格，全部收购，不得压级压价，并妥善处理收购烟叶发生的纠纷。</w:t>
      </w:r>
    </w:p>
    <w:p w14:paraId="4468EF5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省、自治区、直辖市之间的烟叶、复烤烟叶的调拨计划由国务院计划部门下达，省、自治区、直辖市辖区内的烟叶、复烤烟叶的调拨计划由省、自治区、直辖市计划部门下达，其他单位和个人不得变更。</w:t>
      </w:r>
    </w:p>
    <w:p w14:paraId="602130E0">
      <w:pPr>
        <w:ind w:firstLine="632" w:firstLineChars="200"/>
        <w:rPr>
          <w:rFonts w:ascii="Times New Roman" w:hAnsi="Times New Roman" w:cs="仿宋_GB2312"/>
          <w:sz w:val="32"/>
          <w:szCs w:val="32"/>
        </w:rPr>
      </w:pPr>
      <w:r>
        <w:rPr>
          <w:rFonts w:hint="eastAsia" w:ascii="Times New Roman" w:hAnsi="Times New Roman" w:cs="仿宋_GB2312"/>
          <w:sz w:val="32"/>
          <w:szCs w:val="32"/>
        </w:rPr>
        <w:t>烟叶、复烤烟叶的调拨必须签订合同。</w:t>
      </w:r>
    </w:p>
    <w:p w14:paraId="6745AEB2">
      <w:pPr>
        <w:rPr>
          <w:rFonts w:ascii="Times New Roman" w:hAnsi="Times New Roman" w:eastAsia="宋体" w:cs="宋体"/>
          <w:szCs w:val="32"/>
        </w:rPr>
      </w:pPr>
    </w:p>
    <w:p w14:paraId="520C2901">
      <w:pPr>
        <w:jc w:val="center"/>
        <w:rPr>
          <w:rFonts w:ascii="Times New Roman" w:hAnsi="Times New Roman" w:eastAsia="黑体" w:cs="黑体"/>
          <w:szCs w:val="32"/>
        </w:rPr>
      </w:pPr>
      <w:bookmarkStart w:id="16" w:name="第三章 烟草制品的生产"/>
      <w:bookmarkEnd w:id="16"/>
      <w:r>
        <w:rPr>
          <w:rFonts w:hint="eastAsia" w:ascii="Times New Roman" w:hAnsi="Times New Roman" w:eastAsia="黑体" w:cs="黑体"/>
          <w:szCs w:val="32"/>
        </w:rPr>
        <w:t>第三章　烟草制品的生产</w:t>
      </w:r>
    </w:p>
    <w:p w14:paraId="4EEE3E52">
      <w:pPr>
        <w:rPr>
          <w:rFonts w:ascii="Times New Roman" w:hAnsi="Times New Roman" w:eastAsia="宋体" w:cs="宋体"/>
          <w:szCs w:val="32"/>
        </w:rPr>
      </w:pPr>
    </w:p>
    <w:p w14:paraId="234DA8DE">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开办烟草制品生产企业，必须经国务院烟草专卖行政主管部门批准，取得烟草专卖生产企业许可证，并经工商行政管理部门核准登记；其分立、合并、撤销，必须经国务院烟草专卖行政主管部门批准，并向工商行政管理部门办理变更、注销登记手续。未取得烟草专卖生产企业许可证的，工商行政管理部门不得核准登记。</w:t>
      </w:r>
    </w:p>
    <w:p w14:paraId="6EA35140">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烟草制品生产企业为扩大生产能力进行基本建设或者技术改造，必须经国务院烟草专卖行政主管部门批准。</w:t>
      </w:r>
    </w:p>
    <w:p w14:paraId="4A39CBA8">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省、自治区、直辖市的卷烟、雪茄烟年度总产量计划由国务院计划部门下达。烟草制品生产企业的卷烟、雪茄烟年度总产量计划，由省级烟草专卖行政主管部门根据国务院计划部门下达的计划，结合市场销售情况下达，地方人民政府不得向烟草制品生产企业下达超产任务。烟草制品生产企业根据市场销售情况，需要超过年度总产量计划生产卷烟、雪茄烟，必须经国务院烟草专卖行政主管部门批准。</w:t>
      </w:r>
    </w:p>
    <w:p w14:paraId="0CE16226">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烟草总公司根据国务院计划部门下达的年度总产量计划向省级烟草公司下达分等级、分种类的卷烟产量指标。省级烟草公司根据全国烟草总公司下达的分等级、分种类的卷烟产量指标，结合市场销售情况，向烟草制品生产企业下达分等级、分种类的卷烟产量指标。烟草制品生产企业可以根据市场销售情况，在该企业的年度总产量计划的范围内，对分等级、分种类的卷烟产量指标适当调整。</w:t>
      </w:r>
    </w:p>
    <w:p w14:paraId="1BF44308">
      <w:pPr>
        <w:rPr>
          <w:rFonts w:ascii="Times New Roman" w:hAnsi="Times New Roman" w:eastAsia="宋体" w:cs="宋体"/>
          <w:szCs w:val="32"/>
        </w:rPr>
      </w:pPr>
    </w:p>
    <w:p w14:paraId="7D2BE931">
      <w:pPr>
        <w:jc w:val="center"/>
        <w:rPr>
          <w:rFonts w:ascii="Times New Roman" w:hAnsi="Times New Roman" w:eastAsia="黑体" w:cs="黑体"/>
          <w:szCs w:val="32"/>
        </w:rPr>
      </w:pPr>
      <w:bookmarkStart w:id="20" w:name="第四章 烟草制品的销售和运输"/>
      <w:bookmarkEnd w:id="20"/>
      <w:r>
        <w:rPr>
          <w:rFonts w:hint="eastAsia" w:ascii="Times New Roman" w:hAnsi="Times New Roman" w:eastAsia="黑体" w:cs="黑体"/>
          <w:szCs w:val="32"/>
        </w:rPr>
        <w:t>第四章　烟草制品的销售和运输</w:t>
      </w:r>
    </w:p>
    <w:p w14:paraId="4F0D5007">
      <w:pPr>
        <w:rPr>
          <w:rFonts w:ascii="Times New Roman" w:hAnsi="Times New Roman" w:eastAsia="宋体" w:cs="宋体"/>
          <w:szCs w:val="32"/>
        </w:rPr>
      </w:pPr>
    </w:p>
    <w:p w14:paraId="3C1DF29A">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经营烟草制品批发业务的企业，必须经国务院烟草专卖行政主管部门或者省级烟草专卖行政主管部门批准，取得烟草专卖批发企业许可证，并经工商行政管理部门核准登记。</w:t>
      </w:r>
    </w:p>
    <w:p w14:paraId="28557803">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经营烟草制品零售业务的企业或者个人，由县级人民政府工商行政管理部门根据上一级烟草专卖行政主管部门的委托，审查批准发给烟草专卖零售许可证。已经设立县级烟草专卖行政主管部门的地方，也可以由县级烟草专卖行政主管部门审查批准发给烟草专卖零售许可证。</w:t>
      </w:r>
    </w:p>
    <w:p w14:paraId="5428383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国家制定卷烟、雪茄烟的焦油含量级标准。卷烟、雪茄烟应当在包装上标明焦油含量级和“吸烟有害健康”。</w:t>
      </w:r>
    </w:p>
    <w:p w14:paraId="04E40C17">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禁止在广播电台、电视台、报刊播放、刊登烟草制品广告。</w:t>
      </w:r>
    </w:p>
    <w:p w14:paraId="237B4F6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卷烟、雪茄烟和有包装的烟丝必须申请商标注册，未经核准注册的，不得生产、销售。</w:t>
      </w:r>
    </w:p>
    <w:p w14:paraId="59D821D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禁止生产、销售假冒他人注册商标的烟草制品。</w:t>
      </w:r>
    </w:p>
    <w:p w14:paraId="76E667BD">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烟草制品商标标识必须由省级工商行政管理部门指定的企业印制；非指定的企业不得印制烟草制品商标标识。</w:t>
      </w:r>
    </w:p>
    <w:p w14:paraId="6542E4CB">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托运或者自运烟草专卖品必须持有烟草专卖行政主管部门或者烟草专卖行政主管部门授权的机构签发的准运证；无准运证的，承运人不得承运。</w:t>
      </w:r>
    </w:p>
    <w:p w14:paraId="0A00C0FC">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邮寄、异地携带烟叶、烟草制品的，不得超过国务院有关主管部门规定的限量。</w:t>
      </w:r>
    </w:p>
    <w:p w14:paraId="26335A12">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个人进入中国境内携带烟草制品的，不得超过国务院有关主管部门规定的限量。</w:t>
      </w:r>
    </w:p>
    <w:p w14:paraId="6229ED79">
      <w:pPr>
        <w:rPr>
          <w:rFonts w:ascii="Times New Roman" w:hAnsi="Times New Roman" w:eastAsia="宋体" w:cs="宋体"/>
          <w:szCs w:val="32"/>
        </w:rPr>
      </w:pPr>
    </w:p>
    <w:p w14:paraId="2396E6E4">
      <w:pPr>
        <w:jc w:val="center"/>
        <w:rPr>
          <w:rFonts w:ascii="Times New Roman" w:hAnsi="Times New Roman" w:eastAsia="黑体" w:cs="黑体"/>
          <w:szCs w:val="32"/>
        </w:rPr>
      </w:pPr>
      <w:bookmarkStart w:id="30" w:name="第五章 卷烟纸、滤嘴棒、烟用丝束、烟草专用机械的生产和销售"/>
      <w:bookmarkEnd w:id="30"/>
      <w:r>
        <w:rPr>
          <w:rFonts w:hint="eastAsia" w:ascii="Times New Roman" w:hAnsi="Times New Roman" w:eastAsia="黑体" w:cs="黑体"/>
          <w:szCs w:val="32"/>
        </w:rPr>
        <w:t>第五章　卷烟纸、滤嘴棒、烟用丝束、烟草专用机械的生产和销售</w:t>
      </w:r>
    </w:p>
    <w:p w14:paraId="4263CF9E">
      <w:pPr>
        <w:rPr>
          <w:rFonts w:ascii="Times New Roman" w:hAnsi="Times New Roman" w:eastAsia="宋体" w:cs="宋体"/>
          <w:szCs w:val="32"/>
        </w:rPr>
      </w:pPr>
    </w:p>
    <w:p w14:paraId="55BDB878">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生产卷烟纸、滤嘴棒、烟用丝束、烟草专用机械的企业，必须报国务院烟草专卖行政主管部门批准，取得烟草专卖生产企业许可证。</w:t>
      </w:r>
    </w:p>
    <w:p w14:paraId="580609C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本法所称烟草专用机械是指烟草专用机械的整机。</w:t>
      </w:r>
    </w:p>
    <w:p w14:paraId="356109F5">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生产卷烟纸、滤嘴棒、烟用丝束、烟草专用机械的企业，应当按照国务院烟草专卖行政主管部门的计划以及与烟草制品生产企业签订的订货合同组织生产。</w:t>
      </w:r>
    </w:p>
    <w:p w14:paraId="31D73D1B">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生产卷烟纸、滤嘴棒、烟用丝束、烟草专用机械的企业，只可将产品销售给烟草公司和持有烟草专卖生产企业许可证的烟草制品生产企业。</w:t>
      </w:r>
    </w:p>
    <w:p w14:paraId="0C499654">
      <w:pPr>
        <w:rPr>
          <w:rFonts w:ascii="Times New Roman" w:hAnsi="Times New Roman" w:eastAsia="宋体" w:cs="宋体"/>
          <w:szCs w:val="32"/>
        </w:rPr>
      </w:pPr>
    </w:p>
    <w:p w14:paraId="1D9D7F55">
      <w:pPr>
        <w:jc w:val="center"/>
        <w:rPr>
          <w:rFonts w:ascii="Times New Roman" w:hAnsi="Times New Roman" w:eastAsia="黑体" w:cs="黑体"/>
          <w:szCs w:val="32"/>
        </w:rPr>
      </w:pPr>
      <w:bookmarkStart w:id="34" w:name="第六章 进出口贸易和对外经济技术合作"/>
      <w:bookmarkEnd w:id="34"/>
      <w:r>
        <w:rPr>
          <w:rFonts w:hint="eastAsia" w:ascii="Times New Roman" w:hAnsi="Times New Roman" w:eastAsia="黑体" w:cs="黑体"/>
          <w:szCs w:val="32"/>
        </w:rPr>
        <w:t>第六章　进出口贸易和对外经济技术合作</w:t>
      </w:r>
    </w:p>
    <w:p w14:paraId="13609B45">
      <w:pPr>
        <w:rPr>
          <w:rFonts w:ascii="Times New Roman" w:hAnsi="Times New Roman" w:eastAsia="宋体" w:cs="宋体"/>
          <w:szCs w:val="32"/>
        </w:rPr>
      </w:pPr>
    </w:p>
    <w:p w14:paraId="07143960">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国务院烟草专卖行政主管部门根据国务院规定，管理烟草行业的进出口贸易和对外经济技术合作。</w:t>
      </w:r>
    </w:p>
    <w:p w14:paraId="6CDC3D42">
      <w:pPr>
        <w:rPr>
          <w:rFonts w:ascii="Times New Roman" w:hAnsi="Times New Roman" w:eastAsia="宋体" w:cs="宋体"/>
          <w:szCs w:val="32"/>
        </w:rPr>
      </w:pPr>
    </w:p>
    <w:p w14:paraId="029824E3">
      <w:pPr>
        <w:jc w:val="center"/>
        <w:rPr>
          <w:rFonts w:ascii="Times New Roman" w:hAnsi="Times New Roman" w:eastAsia="黑体" w:cs="黑体"/>
          <w:szCs w:val="32"/>
        </w:rPr>
      </w:pPr>
      <w:bookmarkStart w:id="36" w:name="第七章 法律责任"/>
      <w:bookmarkEnd w:id="36"/>
      <w:r>
        <w:rPr>
          <w:rFonts w:hint="eastAsia" w:ascii="Times New Roman" w:hAnsi="Times New Roman" w:eastAsia="黑体" w:cs="黑体"/>
          <w:szCs w:val="32"/>
        </w:rPr>
        <w:t>第七章　法律责任</w:t>
      </w:r>
    </w:p>
    <w:p w14:paraId="78C49E78">
      <w:pPr>
        <w:rPr>
          <w:rFonts w:ascii="Times New Roman" w:hAnsi="Times New Roman" w:eastAsia="宋体" w:cs="宋体"/>
          <w:szCs w:val="32"/>
        </w:rPr>
      </w:pPr>
    </w:p>
    <w:p w14:paraId="4AE85D6B">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法规定擅自收购烟叶的，由烟草专卖行政主管部门处以罚款，并按照查获地省级烟草专卖行政主管部门出具的上年度烟叶平均收购价格的百分之七十收购违法收购的烟叶；数量巨大的，没收违法收购的烟叶和违法所得。</w:t>
      </w:r>
    </w:p>
    <w:p w14:paraId="4E09CE8D">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无准运证或者超过准运证规定的数量托运或者自运烟草专卖品的，由烟草专卖行政主管部门处以罚款，可以按照查获地省级烟草专卖行政主管部门出具的上年度烟叶平均收购价格的百分之七十收购违法运输的烟叶，按照市场批发价格的百分之七十收购违法运输的除烟叶外的其他烟草专卖品；情节严重的，没收违法运输的烟草专卖品和违法所得。</w:t>
      </w:r>
    </w:p>
    <w:p w14:paraId="724985DD">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承运人明知是烟草专卖品而为无准运证的单位、个人运输的，由烟草专卖行政主管部门没收违法所得，并处罚款。</w:t>
      </w:r>
    </w:p>
    <w:p w14:paraId="23B77787">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超过国家规定的限量异地携带烟叶、烟草制品，数量较大的，依照第一款的规定处理。</w:t>
      </w:r>
    </w:p>
    <w:p w14:paraId="48698A87">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无烟草专卖生产企业许可证生产烟草制品的，由烟草专卖行政主管部门责令关闭，没收违法所得，并处罚款。</w:t>
      </w:r>
    </w:p>
    <w:p w14:paraId="4B116029">
      <w:pPr>
        <w:ind w:firstLine="632" w:firstLineChars="200"/>
        <w:rPr>
          <w:rFonts w:ascii="Times New Roman" w:hAnsi="Times New Roman" w:cs="仿宋_GB2312"/>
          <w:sz w:val="32"/>
          <w:szCs w:val="32"/>
        </w:rPr>
      </w:pPr>
      <w:r>
        <w:rPr>
          <w:rFonts w:hint="eastAsia" w:ascii="Times New Roman" w:hAnsi="Times New Roman" w:cs="仿宋_GB2312"/>
          <w:sz w:val="32"/>
          <w:szCs w:val="32"/>
        </w:rPr>
        <w:t>无烟草专卖生产企业许可证生产卷烟纸、滤嘴棒、烟用丝束或者烟草专用机械的，由烟草专卖行政主管部门责令停止生产上述产品，没收违法所得，可以并处罚款。</w:t>
      </w:r>
    </w:p>
    <w:p w14:paraId="225784F9">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无烟草专卖批发企业许可证经营烟草制品批发业务的，由烟草专卖行政主管部门责令关闭或者停止经营烟草制品批发业务，没收违法所得，并处罚款。</w:t>
      </w:r>
    </w:p>
    <w:p w14:paraId="05CF55D9">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无烟草专卖零售许可证经营烟草制品零售业务的，由工商行政管理部门责令停止经营烟草制品零售业务，没收违法所得，并处罚款。</w:t>
      </w:r>
    </w:p>
    <w:p w14:paraId="1B294143">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生产、销售没有注册商标的卷烟、雪茄烟、有包装的烟丝的，由工商行政管理部门责令停止生产、销售，并处罚款。</w:t>
      </w:r>
    </w:p>
    <w:p w14:paraId="1F4BA42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生产、销售假冒他人注册商标的烟草制品的，由工商行政管理部门责令停止侵权行为，赔偿被侵权人的损失，可以并处罚款；构成犯罪的，依法追究刑事责任。</w:t>
      </w:r>
    </w:p>
    <w:p w14:paraId="518BFB4F">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违反本法第二十条的规定，非法印制烟草制品商标标识的，由工商行政管理部门销毁印制的商标标识，没收违法所得，并处罚款。</w:t>
      </w:r>
    </w:p>
    <w:p w14:paraId="724010E1">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倒卖烟草专卖品，构成犯罪的，依法追究刑事责任；情节轻微，不构成犯罪的，由工商行政管理部门没收倒卖的烟草专卖品和违法所得，可以并处罚款。</w:t>
      </w:r>
    </w:p>
    <w:p w14:paraId="56439DA2">
      <w:pPr>
        <w:ind w:firstLine="632" w:firstLineChars="200"/>
        <w:rPr>
          <w:rFonts w:ascii="Times New Roman" w:hAnsi="Times New Roman" w:cs="仿宋_GB2312"/>
          <w:sz w:val="32"/>
          <w:szCs w:val="32"/>
        </w:rPr>
      </w:pPr>
      <w:r>
        <w:rPr>
          <w:rFonts w:hint="eastAsia" w:ascii="Times New Roman" w:hAnsi="Times New Roman" w:cs="仿宋_GB2312"/>
          <w:sz w:val="32"/>
          <w:szCs w:val="32"/>
        </w:rPr>
        <w:t>烟草专卖行政主管部门和烟草公司工作人员利用职务上的便利犯前款罪的，依法从重处罚。</w:t>
      </w:r>
    </w:p>
    <w:p w14:paraId="2FFE1192">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伪造、变造、买卖本法规定的烟草专卖生产企业许可证、烟草专卖经营许可证等许可证件和准运证的，依照刑法有关规定追究刑事责任。</w:t>
      </w:r>
    </w:p>
    <w:p w14:paraId="4158F11A">
      <w:pPr>
        <w:ind w:firstLine="632" w:firstLineChars="200"/>
        <w:rPr>
          <w:rFonts w:ascii="Times New Roman" w:hAnsi="Times New Roman" w:cs="仿宋_GB2312"/>
          <w:sz w:val="32"/>
          <w:szCs w:val="32"/>
        </w:rPr>
      </w:pPr>
      <w:r>
        <w:rPr>
          <w:rFonts w:hint="eastAsia" w:ascii="Times New Roman" w:hAnsi="Times New Roman" w:cs="仿宋_GB2312"/>
          <w:sz w:val="32"/>
          <w:szCs w:val="32"/>
        </w:rPr>
        <w:t>烟草专卖行政主管部门和烟草公司工作人员利用职务上的便利犯前款罪的，依法从重处罚。</w:t>
      </w:r>
    </w:p>
    <w:p w14:paraId="0B64FF22">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走私烟草专卖品，构成走私罪的，依照刑法有关规定追究刑事责任；走私烟草专卖品，数额不大，不构成走私罪的，由海关没收走私货物、物品和违法所得，可以并处罚款。</w:t>
      </w:r>
    </w:p>
    <w:p w14:paraId="4F771591">
      <w:pPr>
        <w:ind w:firstLine="632" w:firstLineChars="200"/>
        <w:rPr>
          <w:rFonts w:ascii="Times New Roman" w:hAnsi="Times New Roman" w:cs="仿宋_GB2312"/>
          <w:sz w:val="32"/>
          <w:szCs w:val="32"/>
        </w:rPr>
      </w:pPr>
      <w:r>
        <w:rPr>
          <w:rFonts w:hint="eastAsia" w:ascii="Times New Roman" w:hAnsi="Times New Roman" w:cs="仿宋_GB2312"/>
          <w:sz w:val="32"/>
          <w:szCs w:val="32"/>
        </w:rPr>
        <w:t>烟草专卖行政主管部门和烟草公司工作人员利用职务上的便利犯前款罪的，依法从重处罚。</w:t>
      </w:r>
    </w:p>
    <w:p w14:paraId="15B0F350">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烟草专卖行政主管部门有权对本法实施情况进行检查。以暴力、威胁方法阻碍烟草专卖检查人员依法执行职务的，依法追究刑事责任；拒绝、阻碍烟草专卖检查人员依法执行职务未使用暴力、威胁方法的，由公安机关依照治安管理处罚法的规定处罚。</w:t>
      </w:r>
    </w:p>
    <w:p w14:paraId="02D990E3">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人民法院和处理违法案件的有关部门的工作人员私分没收的烟草制品，依照刑法有关规定追究刑事责任。</w:t>
      </w:r>
    </w:p>
    <w:p w14:paraId="3600E51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人民法院和处理违法案件的有关部门的工作人员购买没收的烟草制品的，责令退还，可以给予行政处分。</w:t>
      </w:r>
    </w:p>
    <w:p w14:paraId="270262F8">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烟草专卖行政主管部门和烟草公司的工作人员滥用职权、徇私舞弊或者玩忽职守的，给予行政处分；情节严重，构成犯罪的，依法追究刑事责任。</w:t>
      </w:r>
    </w:p>
    <w:p w14:paraId="0F939E75">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当事人对烟草专卖行政主管部门和工商行政管理部门作出的行政处罚决定不服的，可以在接到处罚通知之日起十五日内向作出处罚决定的机关的上一级机关申请复议；当事人也可以在接到处罚通知之日起十五日内直接向人民法院起诉。</w:t>
      </w:r>
    </w:p>
    <w:p w14:paraId="40E2F1B6">
      <w:pPr>
        <w:ind w:firstLine="632" w:firstLineChars="200"/>
        <w:rPr>
          <w:rFonts w:ascii="Times New Roman" w:hAnsi="Times New Roman" w:cs="仿宋_GB2312"/>
          <w:sz w:val="32"/>
          <w:szCs w:val="32"/>
        </w:rPr>
      </w:pPr>
      <w:r>
        <w:rPr>
          <w:rFonts w:hint="eastAsia" w:ascii="Times New Roman" w:hAnsi="Times New Roman" w:cs="仿宋_GB2312"/>
          <w:sz w:val="32"/>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14:paraId="389E8D4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当事人逾期不申请复议也不向人民法院起诉、又不履行处罚决定的，作出处罚决定的机关可以申请人民法院强制执行。</w:t>
      </w:r>
    </w:p>
    <w:p w14:paraId="6DD58269">
      <w:pPr>
        <w:rPr>
          <w:rFonts w:ascii="Times New Roman" w:hAnsi="Times New Roman" w:eastAsia="宋体" w:cs="宋体"/>
          <w:szCs w:val="32"/>
        </w:rPr>
      </w:pPr>
    </w:p>
    <w:p w14:paraId="2F0AF643">
      <w:pPr>
        <w:jc w:val="center"/>
        <w:rPr>
          <w:rFonts w:ascii="Times New Roman" w:hAnsi="Times New Roman" w:eastAsia="黑体" w:cs="黑体"/>
          <w:szCs w:val="32"/>
        </w:rPr>
      </w:pPr>
      <w:bookmarkStart w:id="51" w:name="第八章 附则"/>
      <w:bookmarkEnd w:id="51"/>
      <w:r>
        <w:rPr>
          <w:rFonts w:hint="eastAsia" w:ascii="Times New Roman" w:hAnsi="Times New Roman" w:eastAsia="黑体" w:cs="黑体"/>
          <w:szCs w:val="32"/>
        </w:rPr>
        <w:t>第八章　附　　则</w:t>
      </w:r>
    </w:p>
    <w:p w14:paraId="41AF8F86">
      <w:pPr>
        <w:rPr>
          <w:rFonts w:ascii="Times New Roman" w:hAnsi="Times New Roman" w:eastAsia="宋体" w:cs="宋体"/>
          <w:szCs w:val="32"/>
        </w:rPr>
      </w:pPr>
    </w:p>
    <w:p w14:paraId="25C44C54">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国务院根据本法制定实施条例。</w:t>
      </w:r>
    </w:p>
    <w:p w14:paraId="7ECC1F2B">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本法自1992年1月1日起施行。1983年9月23日国务院发布的《烟草专卖条例》同时废止。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DF8224B"/>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4459</Words>
  <Characters>4483</Characters>
  <Lines>87</Lines>
  <Paragraphs>24</Paragraphs>
  <TotalTime>3</TotalTime>
  <ScaleCrop>false</ScaleCrop>
  <LinksUpToDate>false</LinksUpToDate>
  <CharactersWithSpaces>4555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2025-05-20T01:20:26Z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