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矿产资源法"/>
      <w:bookmarkEnd w:id="0"/>
      <w:r>
        <w:rPr>
          <w:rFonts w:ascii="方正小标宋简体" w:eastAsia="方正小标宋简体" w:hAnsi="方正小标宋简体" w:cs="方正小标宋简体" w:hint="eastAsia"/>
          <w:color w:val="333333"/>
          <w:sz w:val="44"/>
          <w:szCs w:val="44"/>
          <w:shd w:val="clear" w:color="auto" w:fill="FFFFFF"/>
        </w:rPr>
        <w:t>中华人民共和国矿产资源法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（1986年3月19日第六届全国人民代表大会常务委员会第十五次会议通过　根据1996年8月29日第八届全国人民代表大会常务委员会第二十一次会议《关于修改〈中华人民共和国矿产资源法〉的决定》第一次修正　根据2009年8月27日第十一届全国人民代表大会常务委员会第十次会议《关于修改部分法律的决定》第二次修正）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矿产资源勘查的登记和开采的审批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矿产资源的勘查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矿产资源的开采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集体矿山企业和个体采矿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为了发展矿业，加强矿产资源的勘查、开发利用和保护工作，保障社会主义现代化建设的当前和长远的需要，根据中华人民共和国宪法，特制定本法。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在中华人民共和国领域及管辖海域勘查、开采矿产资源，必须遵守本法。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矿产资源属于国家所有，由国务院行使国家对矿产资源的所有权。地表或者地下的矿产资源的国家所有权，不因其所依附的土地的所有权或者使用权的不同而改变。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国家保障矿产资源的合理开发利用。禁止任何组织或者个人用任何手段侵占或者破坏矿产资源。各级人民政府必须加强矿产资源的保护工作。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开采矿产资源，必须依法分别申请、经批准取得探矿权、采矿权，并办理登记；但是，已经依法申请取得采矿权的矿山企业在划定的矿区范围内为本企业的生产而进行的勘查除外。国家保护探矿权和采矿权不受侵犯，保障矿区和勘查作业区的生产秩序、工作秩序不受影响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从事矿产资源勘查和开采的，必须符合规定的资质条件。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国家保障依法设立的矿山企业开采矿产资源的合法权益。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国有矿山企业是开采矿产资源的主体。国家保障国有矿业经济的巩固和发展。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国家实行探矿权、采矿权有偿取得的制度；但是，国家对探矿权、采矿权有偿取得的费用，可以根据不同情况规定予以减缴、免缴。具体办法和实施步骤由国务院规定。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开采矿产资源，必须按照国家有关规定缴纳资源税和资源补偿费。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除按下列规定可以转让外，探矿权、采矿权不得转让：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（一）探矿权人有权在划定的勘查作业区内进行规定的勘查作业，有权优先取得勘查作业区内矿产资源的采矿权。探矿权人在完成规定的最低勘查投入后，经依法批准，可以将探矿权转让他人。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（二）已取得采矿权的矿山企业，因企业合并、分立，与他人合资、合作经营，或者因企业资产出售以及有其他变更企业资产产权的情形而需要变更采矿权主体的，经依法批准可以将采矿权转让他人采矿。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前款规定的具体办法和实施步骤由国务院规定。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禁止将探矿权、采矿权倒卖牟利。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国家对矿产资源的勘查、开发实行统一规划、合理布局、综合勘查、合理开采和综合利用的方针。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国家鼓励矿产资源勘查、开发的科学技术研究，推广先进技术，提高矿产资源勘查、开发的科学技术水平。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在勘查、开发、保护矿产资源和进行科学技术研究等方面成绩显著的单位和个人，由各级人民政府给予奖励。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国家在民族自治地方开采矿产资源，应当照顾民族自治地方的利益，作出有利于民族自治地方经济建设的安排，照顾当地少数民族群众的生产和生活。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民族自治地方的自治机关根据法律规定和国家的统一规划，对可以由本地方开发的矿产资源，优先合理开发利用。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国务院地质矿产主管部门主管全国矿产资源勘查、开采的监督管理工作。国务院有关主管部门协助国务院地质矿产主管部门进行矿产资源勘查、开采的监督管理工作。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地质矿产主管部门主管本行政区域内矿产资源勘查、开采的监督管理工作。省、自治区、直辖市人民政府有关主管部门协助同级地质矿产主管部门进行矿产资源勘查、开采的监督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矿产资源勘查的登记和开采的审批"/>
      <w:bookmarkEnd w:id="15"/>
      <w:r>
        <w:rPr>
          <w:rFonts w:ascii="Times New Roman" w:eastAsia="黑体" w:hAnsi="Times New Roman" w:cs="黑体" w:hint="eastAsia"/>
          <w:szCs w:val="32"/>
        </w:rPr>
        <w:t>第二章　矿产资源勘查的登记和开采的审批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对矿产资源勘查实行统一的区块登记管理制度。矿产资源勘查登记工作，由国务院地质矿产主管部门负责；特定矿种的矿产资源勘查登记工作，可以由国务院授权有关主管部门负责。矿产资源勘查区块登记管理办法由国务院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国务院矿产储量审批机构或者省、自治区、直辖市矿产储量审批机构负责审查批准供矿山建设设计使用的勘探报告，并在规定的期限内批复报送单位。勘探报告未经批准，不得作为矿山建设设计的依据。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矿产资源勘查成果档案资料和各类矿产储量的统计资料，实行统一的管理制度，按照国务院规定汇交或者填报。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设立矿山企业，必须符合国家规定的资质条件，并依照法律和国家有关规定，由审批机关对其矿区范围、矿山设计或者开采方案、生产技术条件、安全措施和环境保护措施等进行审查；审查合格的，方予批准。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开采下列矿产资源的，由国务院地质矿产主管部门审批，并颁发采矿许可证：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（一）国家规划矿区和对国民经济具有重要价值的矿区内的矿产资源；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（二）前项规定区域以外可供开采的矿产储量规模在大型以上的矿产资源；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（三）国家规定实行保护性开采的特定矿种；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（四）领海及中国管辖的其他海域的矿产资源；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（五）国务院规定的其他矿产资源。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开采石油、天然气、放射性矿产等特定矿种的，可以由国务院授权的有关主管部门审批，并颁发采矿许可证。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开采第一款、第二款规定以外的矿产资源，其可供开采的矿产的储量规模为中型的，由省、自治区、直辖市人民政府地质矿产主管部门审批和颁发采矿许可证。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开采第一款、第二款和第三款规定以外的矿产资源的管理办法，由省、自治区、直辖市人民代表大会常务委员会依法制定。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依照第三款、第四款的规定审批和颁发采矿许可证的，由省、自治区、直辖市人民政府地质矿产主管部门汇总向国务院地质矿产主管部门备案。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矿产储量规模的大型、中型的划分标准，由国务院矿产储量审批机构规定。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国家对国家规划矿区、对国民经济具有重要价值的矿区和国家规定实行保护性开采的特定矿种，实行有计划的开采；未经国务院有关主管部门批准，任何单位和个人不得开采。</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国家规划矿区的范围、对国民经济具有重要价值的矿区的范围、矿山企业矿区的范围依法划定后，由划定矿区范围的主管机关通知有关县级人民政府予以公告。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矿山企业变更矿区范围，必须报请原审批机关批准，并报请原颁发采矿许可证的机关重新核发采矿许可证。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地方各级人民政府应当采取措施，维护本行政区域内的国有矿山企业和其他矿山企业矿区范围内的正常秩序。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禁止任何单位和个人进入他人依法设立的国有矿山企业和其他矿山企业矿区范围内采矿。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非经国务院授权的有关主管部门同意，不得在下列地区开采矿产资源：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（一）港口、机场、国防工程设施圈定地区以内；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（二）重要工业区、大型水利工程设施、城镇市政工程设施附近一定距离以内；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（三）铁路、重要公路两侧一定距离以内；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（四）重要河流、堤坝两侧一定距离以内；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（五）国家划定的自然保护区、重要风景区，国家重点保护的不能移动的历史文物和名胜古迹所在地；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（六）国家规定不得开采矿产资源的其他地区。</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关闭矿山，必须提出矿山闭坑报告及有关采掘工程、不安全隐患、土地复垦利用、环境保护的资料，并按照国家规定报请审查批准。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勘查、开采矿产资源时，发现具有重大科学文化价值的罕见地质现象以及文化古迹，应当加以保护并及时报告有关部门。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矿产资源的勘查"/>
      <w:bookmarkEnd w:id="27"/>
      <w:r>
        <w:rPr>
          <w:rFonts w:ascii="Times New Roman" w:eastAsia="黑体" w:hAnsi="Times New Roman" w:cs="黑体" w:hint="eastAsia"/>
          <w:szCs w:val="32"/>
        </w:rPr>
        <w:t>第三章　矿产资源的勘查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区域地质调查按照国家统一规划进行。区域地质调查的报告和图件按照国家规定验收，提供有关部门使用。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矿产资源普查在完成主要矿种普查任务的同时，应当对工作区内包括共生或者伴生矿产的成矿地质条件和矿床工业远景作出初步综合评价。</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矿床勘探必须对矿区内具有工业价值的共生和伴生矿产进行综合评价，并计算其储量。未作综合评价的勘探报告不予批准。但是，国务院计划部门另有规定的矿床勘探项目除外。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普查、勘探易损坏的特种非金属矿产、流体矿产、易燃易爆易溶矿产和含有放射性元素的矿产，必须采用省级以上人民政府有关主管部门规定的普查、勘探方法，并有必要的技术装备和安全措施。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矿产资源勘查的原始地质编录和图件，岩矿心、测试样品和其他实物标本资料，各种勘查标志，应当按照有关规定保护和保存。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矿床勘探报告及其他有价值的勘查资料，按照国务院规定实行有偿使用。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矿产资源的开采"/>
      <w:bookmarkEnd w:id="34"/>
      <w:r>
        <w:rPr>
          <w:rFonts w:ascii="Times New Roman" w:eastAsia="黑体" w:hAnsi="Times New Roman" w:cs="黑体" w:hint="eastAsia"/>
          <w:szCs w:val="32"/>
        </w:rPr>
        <w:t>第四章　矿产资源的开采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开采矿产资源，必须采取合理的开采顺序、开采方法和选矿工艺。矿山企业的开采回采率、采矿贫化率和选矿回收率应当达到设计要求。</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开采主要矿产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开采矿产资源，必须遵守国家劳动安全卫生规定，具备保障安全生产的必要条件。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开采矿产资源，必须遵守有关环境保护的法律规定，防止污染环境。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开采矿产资源，应当节约用地。耕地、草原、林地因采矿受到破坏的，矿山企业应当因地制宜地采取复垦利用、植树种草或者其他利用措施。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开采矿产资源给他人生产、生活造成损失的，应当负责赔偿，并采取必要的补救措施。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国务院规定由指定的单位统一收购的矿产品，任何其他单位或者个人不得收购；开采者不得向非指定单位销售。</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集体矿山企业和个体采矿"/>
      <w:bookmarkEnd w:id="41"/>
      <w:r>
        <w:rPr>
          <w:rFonts w:ascii="Times New Roman" w:eastAsia="黑体" w:hAnsi="Times New Roman" w:cs="黑体" w:hint="eastAsia"/>
          <w:szCs w:val="32"/>
        </w:rPr>
        <w:t>第五章　集体矿山企业和个体采矿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对集体矿山企业和个体采矿实行积极扶持、合理规划、正确引导、加强管理的方针，鼓励集体矿山企业开采国家指定范围内的矿产资源，允许个人采挖零星分散资源和只能用作普通建筑材料的砂、石、粘土以及为生活自用采挖少量矿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矿产储量规模适宜由矿山企业开采的矿产资源、国家规定实行保护性开采的特定矿种和国家规定禁止个人开采的其他矿产资源，个人不得开采。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国家指导、帮助集体矿山企业和个体采矿不断提高技术水平、资源利用率和经济效益。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地质矿产主管部门、地质工作单位和国有矿山企业应当按照积极支持、有偿互惠的原则向集体矿山企业和个体采矿提供地质资料和技术服务。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和国务院有关主管部门批准开办的矿山企业矿区范围内已有的集体矿山企业，应当关闭或者到指定的其他地点开采，由矿山建设单位给予合理的补偿，并妥善安置群众生活；也可以按照该矿山企业的统筹安排，实行联合经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集体矿山企业和个体采矿应当提高技术水平，提高矿产资源回收率。禁止乱挖滥采，破坏矿产资源。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集体矿山企业必须测绘井上、井下工程对照图。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县级以上人民政府应当指导、帮助集体矿山企业和个体采矿进行技术改造，改善经营管理，加强安全生产。</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采矿许可证擅自采矿的，擅自进入国家规划矿区、对国民经济具有重要价值的矿区范围采矿的，擅自开采国家规定实行保护性开采的特定矿种的，责令停止开采、赔偿损失，没收采出的矿产品和违法所得，可以并处罚款；拒不停止开采，造成矿产资源破坏的，依照刑法有关规定对直接责任人员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单位和个人进入他人依法设立的国有矿山企业和其他矿山企业矿区范围内采矿的，依照前款规定处罚。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超越批准的矿区范围采矿的，责令退回本矿区范围内开采、赔偿损失，没收越界开采的矿产品和违法所得，可以并处罚款；拒不退回本矿区范围内开采，造成矿产资源破坏的，吊销采矿许可证，依照刑法有关规定对直接责任人员追究刑事责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盗窃、抢夺矿山企业和勘查单位的矿产品和其他财物的，破坏采矿、勘查设施的，扰乱矿区和勘查作业区的生产秩序、工作秩序的，分别依照刑法有关规定追究刑事责任；情节显著轻微的，依照治安管理处罚法有关规定予以处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买卖、出租或者以其他形式转让矿产资源的，没收违法所得，处以罚款。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违反本法第六条的规定将探矿权、采矿权倒卖牟利的，吊销勘查许可证、采矿许可证，没收违法所得，处以罚款。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违反本法规定收购和销售国家统一收购的矿产品的，没收矿产品和违法所得，可以并处罚款；情节严重的，依照刑法有关规定，追究刑事责任。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违反本法规定，采取破坏性的开采方法开采矿产资源的，处以罚款，可以吊销采矿许可证；造成矿产资源严重破坏的，依照刑法有关规定对直接责任人员追究刑事责任。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第三十九条、第四十条、第四十二条规定的行政处罚，由县级以上人民政府负责地质矿产管理工作的部门按照国务院地质矿产主管部门规定的权限决定。第四十三条规定的行政处罚，由县级以上人民政府工商行政管理部门决定。第四十四条规定的行政处罚，由省、自治区、直辖市人民政府地质矿产主管部门决定。给予吊销勘查许可证或者采矿许可证处罚的，须由原发证机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依照第三十九条、第四十条、第四十二条、第四十四条规定应当给予行政处罚而不给予行政处罚的，上级人民政府地质矿产主管部门有权责令改正或者直接给予行政处罚。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当事人对行政处罚决定不服地，可以依法申请复议，也可以依法直接向人民法院起诉。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当事人逾期不申请复议也不向人民法院起诉，又不履行处罚决定的，由作出处罚决定的机关申请人民法院强制执行。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责矿产资源勘查、开采监督管理工作的国家工作人员和其他有关国家工作人员徇私舞弊、滥用职权或者玩忽职守，违反本法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以暴力、威胁方法阻碍从事矿产资源勘查、开采监督管理工作的国家工作人员依法执行职务的，依照刑法有关规定追究刑事责任；拒绝、阻碍从事矿产资源勘查、开采监督管理工作的国家工作人员依法执行职务未使用暴力、威胁方法的，由公安机关依照治安管理处罚法的规定处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矿山企业之间的矿区范围的争议，由当事人协商解决，协商不成的，由有关县级以上地方人民政府根据依法核定的矿区范围处理；跨省、自治区、直辖市的矿区范围的争议，由有关省、自治区、直辖市人民政府协商解决，协商不成的，由国务院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外商投资勘查、开采矿产资源，法律、行政法规另有规定的，从其规定。</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本法施行以前，未办理批准手续、未划定矿区范围、未取得采矿许可证开采矿产资源的，应当依照本法有关规定申请补办手续。</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本法实施细则由国务院制定。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本法自1986年10月1日施行。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