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DB66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立法法"/>
      <w:bookmarkEnd w:id="0"/>
      <w:r>
        <w:rPr>
          <w:rFonts w:hint="eastAsia" w:ascii="方正小标宋简体" w:hAnsi="方正小标宋简体" w:eastAsia="方正小标宋简体" w:cs="方正小标宋简体"/>
          <w:color w:val="333333"/>
          <w:sz w:val="44"/>
          <w:szCs w:val="44"/>
          <w:shd w:val="clear" w:color="auto" w:fill="FFFFFF"/>
        </w:rPr>
        <w:t>中华人民共和国立法法</w:t>
      </w:r>
    </w:p>
    <w:p w14:paraId="1E2D4FB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（2000年3月15日第九届全国人民代表大会第三次会议通过　根据2015年3月15日第十二届全国人民代表大会第三次会议《关于修改〈中华人民共和国立法法〉的决定》第一次修正　根据2023年3月13日第十四届全国人民代表大会第一次会议《关于修改〈中华人民共和国立法法〉的决定》第二次修正）</w:t>
      </w:r>
    </w:p>
    <w:p w14:paraId="4D12EE6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63511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法　　律</w:t>
      </w:r>
    </w:p>
    <w:p w14:paraId="1D1428D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立法权限</w:t>
      </w:r>
    </w:p>
    <w:p w14:paraId="3EFBF0E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全国人民代表大会立法程序</w:t>
      </w:r>
    </w:p>
    <w:p w14:paraId="04AA523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全国人民代表大会常务委员会立法程序</w:t>
      </w:r>
    </w:p>
    <w:p w14:paraId="0EEC376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法律解释</w:t>
      </w:r>
    </w:p>
    <w:p w14:paraId="0632FE7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其他规定</w:t>
      </w:r>
    </w:p>
    <w:p w14:paraId="182C07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行政法规</w:t>
      </w:r>
    </w:p>
    <w:p w14:paraId="6A2476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地方性法规、自治条例和单行条例、规章</w:t>
      </w:r>
    </w:p>
    <w:p w14:paraId="25D5E73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地方性法规、自治条例和单行条例</w:t>
      </w:r>
    </w:p>
    <w:p w14:paraId="693D527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规　　章</w:t>
      </w:r>
      <w:bookmarkStart w:id="136" w:name="_GoBack"/>
      <w:bookmarkEnd w:id="136"/>
    </w:p>
    <w:p w14:paraId="4D1480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适用与备案审查</w:t>
      </w:r>
    </w:p>
    <w:p w14:paraId="7D11E0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20B661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C2856F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立法活动，健全国家立法制度，提高立法质量，完善中国特色社会主义法律体系，发挥立法的引领和推动作用，保障和发展社会主义民主，全面推进依法治国，建设社会主义法治国家，根据宪法，制定本法。</w:t>
      </w:r>
    </w:p>
    <w:p w14:paraId="7B92222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法律、行政法规、地方性法规、自治条例和单行条例的制定、修改和废止，适用本法。</w:t>
      </w:r>
    </w:p>
    <w:p w14:paraId="0CF63B2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国务院部门规章和地方政府规章的制定、修改和废止，依照本法的有关规定执行。</w:t>
      </w:r>
    </w:p>
    <w:p w14:paraId="5969E80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1E01906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立法应当坚持以经济建设为中心，坚持改革开放，贯彻新发展理念，保障以中国式现代化全面推进中华民族伟大复兴。</w:t>
      </w:r>
    </w:p>
    <w:p w14:paraId="5A9E437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立法应当符合宪法的规定、原则和精神，依照法定的权限和程序，从国家整体利益出发，维护社会主义法制的统一、尊严、权威。</w:t>
      </w:r>
    </w:p>
    <w:p w14:paraId="2D9740E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立法应当坚持和发展全过程人民民主，尊重和保障人权，保障和促进社会公平正义。</w:t>
      </w:r>
    </w:p>
    <w:p w14:paraId="25EE1C0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立法应当体现人民的意志，发扬社会主义民主，坚持立法公开，保障人民通过多种途径参与立法活动。</w:t>
      </w:r>
    </w:p>
    <w:p w14:paraId="6138CA3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立法应当从实际出发，适应经济社会发展和全面深化改革的要求，科学合理地规定公民、法人和其他组织的权利与义务、国家机关的权力与责任。</w:t>
      </w:r>
    </w:p>
    <w:p w14:paraId="0D6DF6B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法律规范应当明确、具体，具有针对性和可执行性。</w:t>
      </w:r>
    </w:p>
    <w:p w14:paraId="59318AC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立法应当倡导和弘扬社会主义核心价值观，坚持依法治国和以德治国相结合，铸牢中华民族共同体意识，推动社会主义精神文明建设。</w:t>
      </w:r>
    </w:p>
    <w:p w14:paraId="7AE03953">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立法应当适应改革需要，坚持在法治下推进改革和在改革中完善法治相统一，引导、推动、规范、保障相关改革，发挥法治在国家治理体系和治理能力现代化中的重要作用。</w:t>
      </w:r>
    </w:p>
    <w:p w14:paraId="09F4A4EF">
      <w:pPr>
        <w:rPr>
          <w:rFonts w:ascii="Times New Roman" w:hAnsi="Times New Roman" w:eastAsia="宋体" w:cs="宋体"/>
          <w:szCs w:val="32"/>
        </w:rPr>
      </w:pPr>
    </w:p>
    <w:p w14:paraId="2934BB73">
      <w:pPr>
        <w:jc w:val="center"/>
        <w:rPr>
          <w:rFonts w:ascii="Times New Roman" w:hAnsi="Times New Roman" w:eastAsia="黑体" w:cs="黑体"/>
          <w:szCs w:val="32"/>
        </w:rPr>
      </w:pPr>
      <w:bookmarkStart w:id="13" w:name="第二章 法律"/>
      <w:bookmarkEnd w:id="13"/>
      <w:r>
        <w:rPr>
          <w:rFonts w:hint="eastAsia" w:ascii="Times New Roman" w:hAnsi="Times New Roman" w:eastAsia="黑体" w:cs="黑体"/>
          <w:szCs w:val="32"/>
        </w:rPr>
        <w:t>第二章　法　　律</w:t>
      </w:r>
    </w:p>
    <w:p w14:paraId="57F58F2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4" w:name="第一节 立法权限"/>
      <w:bookmarkEnd w:id="14"/>
      <w:r>
        <w:rPr>
          <w:rFonts w:hint="eastAsia" w:ascii="Times New Roman" w:hAnsi="Times New Roman" w:eastAsia="宋体" w:cs="宋体"/>
          <w:sz w:val="32"/>
          <w:szCs w:val="32"/>
          <w:lang w:val="en-US"/>
        </w:rPr>
        <w:t>第一节　立法权限</w:t>
      </w:r>
    </w:p>
    <w:p w14:paraId="45A0F586">
      <w:pPr>
        <w:rPr>
          <w:rFonts w:ascii="Times New Roman" w:hAnsi="Times New Roman" w:eastAsia="宋体" w:cs="宋体"/>
          <w:szCs w:val="32"/>
        </w:rPr>
      </w:pPr>
    </w:p>
    <w:p w14:paraId="42D46296">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全国人民代表大会和全国人民代表大会常务委员会根据宪法规定行使国家立法权。</w:t>
      </w:r>
    </w:p>
    <w:p w14:paraId="2E5D4B6B">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全国人民代表大会制定和修改刑事、民事、国家机构的和其他的基本法律。</w:t>
      </w:r>
    </w:p>
    <w:p w14:paraId="66FF0132">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w:t>
      </w:r>
    </w:p>
    <w:p w14:paraId="21078859">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全国人民代表大会可以授权全国人民代表大会常务委员会制定相关法律。</w:t>
      </w:r>
    </w:p>
    <w:p w14:paraId="37CF333F">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下列事项只能制定法律：</w:t>
      </w:r>
    </w:p>
    <w:p w14:paraId="271E8C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（一）国家主权的事项；</w:t>
      </w:r>
    </w:p>
    <w:p w14:paraId="3FAC39CD">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（二）各级人民代表大会、人民政府、监察委员会、人民法院和人民检察院的产生、组织和职权；</w:t>
      </w:r>
    </w:p>
    <w:p w14:paraId="0D3D3D32">
      <w:pPr>
        <w:ind w:firstLine="632" w:firstLineChars="200"/>
        <w:rPr>
          <w:rFonts w:ascii="Times New Roman" w:hAnsi="Times New Roman" w:cs="仿宋_GB2312"/>
          <w:sz w:val="32"/>
          <w:szCs w:val="32"/>
        </w:rPr>
      </w:pPr>
      <w:r>
        <w:rPr>
          <w:rFonts w:hint="eastAsia" w:ascii="Times New Roman" w:hAnsi="Times New Roman" w:cs="仿宋_GB2312"/>
          <w:sz w:val="32"/>
          <w:szCs w:val="32"/>
        </w:rPr>
        <w:t>（三）民族区域自治制度、特别行政区制度、基层群众自治制度；</w:t>
      </w:r>
    </w:p>
    <w:p w14:paraId="1702E788">
      <w:pPr>
        <w:ind w:firstLine="632" w:firstLineChars="200"/>
        <w:rPr>
          <w:rFonts w:ascii="Times New Roman" w:hAnsi="Times New Roman" w:cs="仿宋_GB2312"/>
          <w:sz w:val="32"/>
          <w:szCs w:val="32"/>
        </w:rPr>
      </w:pPr>
      <w:r>
        <w:rPr>
          <w:rFonts w:hint="eastAsia" w:ascii="Times New Roman" w:hAnsi="Times New Roman" w:cs="仿宋_GB2312"/>
          <w:sz w:val="32"/>
          <w:szCs w:val="32"/>
        </w:rPr>
        <w:t>（四）犯罪和刑罚；</w:t>
      </w:r>
    </w:p>
    <w:p w14:paraId="379F7522">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（五）对公民政治权利的剥夺、限制人身自由的强制措施和处罚；</w:t>
      </w:r>
    </w:p>
    <w:p w14:paraId="16C40333">
      <w:pPr>
        <w:ind w:firstLine="632" w:firstLineChars="200"/>
        <w:rPr>
          <w:rFonts w:ascii="Times New Roman" w:hAnsi="Times New Roman" w:cs="仿宋_GB2312"/>
          <w:sz w:val="32"/>
          <w:szCs w:val="32"/>
        </w:rPr>
      </w:pPr>
      <w:r>
        <w:rPr>
          <w:rFonts w:hint="eastAsia" w:ascii="Times New Roman" w:hAnsi="Times New Roman" w:cs="仿宋_GB2312"/>
          <w:sz w:val="32"/>
          <w:szCs w:val="32"/>
        </w:rPr>
        <w:t>（六）税种的设立、税率的确定和税收征收管理等税收基本制度；</w:t>
      </w:r>
    </w:p>
    <w:p w14:paraId="49AF5A3C">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（七）对非国有财产的征收、征用；</w:t>
      </w:r>
    </w:p>
    <w:p w14:paraId="5289F9BF">
      <w:pPr>
        <w:ind w:firstLine="632" w:firstLineChars="200"/>
        <w:rPr>
          <w:rFonts w:ascii="Times New Roman" w:hAnsi="Times New Roman" w:cs="仿宋_GB2312"/>
          <w:sz w:val="32"/>
          <w:szCs w:val="32"/>
        </w:rPr>
      </w:pPr>
      <w:r>
        <w:rPr>
          <w:rFonts w:hint="eastAsia" w:ascii="Times New Roman" w:hAnsi="Times New Roman" w:cs="仿宋_GB2312"/>
          <w:sz w:val="32"/>
          <w:szCs w:val="32"/>
        </w:rPr>
        <w:t>（八）民事基本制度；</w:t>
      </w:r>
    </w:p>
    <w:p w14:paraId="3DA36772">
      <w:pPr>
        <w:ind w:firstLine="632" w:firstLineChars="200"/>
        <w:rPr>
          <w:rFonts w:ascii="Times New Roman" w:hAnsi="Times New Roman" w:cs="仿宋_GB2312"/>
          <w:sz w:val="32"/>
          <w:szCs w:val="32"/>
        </w:rPr>
      </w:pPr>
      <w:r>
        <w:rPr>
          <w:rFonts w:hint="eastAsia" w:ascii="Times New Roman" w:hAnsi="Times New Roman" w:cs="仿宋_GB2312"/>
          <w:sz w:val="32"/>
          <w:szCs w:val="32"/>
        </w:rPr>
        <w:t>（九）基本经济制度以及财政、海关、金融和外贸的基本制度；</w:t>
      </w:r>
    </w:p>
    <w:p w14:paraId="0AA347A1">
      <w:pPr>
        <w:ind w:firstLine="632" w:firstLineChars="200"/>
        <w:rPr>
          <w:rFonts w:ascii="Times New Roman" w:hAnsi="Times New Roman" w:cs="仿宋_GB2312"/>
          <w:sz w:val="32"/>
          <w:szCs w:val="32"/>
        </w:rPr>
      </w:pPr>
      <w:r>
        <w:rPr>
          <w:rFonts w:hint="eastAsia" w:ascii="Times New Roman" w:hAnsi="Times New Roman" w:cs="仿宋_GB2312"/>
          <w:sz w:val="32"/>
          <w:szCs w:val="32"/>
        </w:rPr>
        <w:t>（十）诉讼制度和仲裁基本制度；</w:t>
      </w:r>
    </w:p>
    <w:p w14:paraId="67D4867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（十一）必须由全国人民代表大会及其常务委员会制定法律的其他事项。</w:t>
      </w:r>
    </w:p>
    <w:p w14:paraId="16360A64">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本法第十一条规定的事项尚未制定法律的，全国人民代表大会及其常务委员会有权作出决定，授权国务院可以根据实际需要，对其中的部分事项先制定行政法规，但是有关犯罪和刑罚、对公民政治权利的剥夺和限制人身自由的强制措施和处罚、司法制度等事项除外。</w:t>
      </w:r>
    </w:p>
    <w:p w14:paraId="73FE850F">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授权决定应当明确授权的目的、事项、范围、期限以及被授权机关实施授权决定应当遵循的原则等。</w:t>
      </w:r>
    </w:p>
    <w:p w14:paraId="2863A174">
      <w:pPr>
        <w:ind w:firstLine="632" w:firstLineChars="200"/>
        <w:rPr>
          <w:rFonts w:ascii="Times New Roman" w:hAnsi="Times New Roman" w:cs="仿宋_GB2312"/>
          <w:sz w:val="32"/>
          <w:szCs w:val="32"/>
        </w:rPr>
      </w:pPr>
      <w:r>
        <w:rPr>
          <w:rFonts w:hint="eastAsia" w:ascii="Times New Roman" w:hAnsi="Times New Roman" w:cs="仿宋_GB2312"/>
          <w:sz w:val="32"/>
          <w:szCs w:val="32"/>
        </w:rPr>
        <w:t>授权的期限不得超过五年，但是授权决定另有规定的除外。</w:t>
      </w:r>
    </w:p>
    <w:p w14:paraId="393E780F">
      <w:pPr>
        <w:ind w:firstLine="632" w:firstLineChars="200"/>
        <w:rPr>
          <w:rFonts w:ascii="Times New Roman" w:hAnsi="Times New Roman" w:cs="仿宋_GB2312"/>
          <w:sz w:val="32"/>
          <w:szCs w:val="32"/>
        </w:rPr>
      </w:pPr>
      <w:r>
        <w:rPr>
          <w:rFonts w:hint="eastAsia" w:ascii="Times New Roman" w:hAnsi="Times New Roman" w:cs="仿宋_GB2312"/>
          <w:sz w:val="32"/>
          <w:szCs w:val="32"/>
        </w:rPr>
        <w:t>被授权机关应当在授权期限届满的六个月以前，向授权机关报告授权决定实施的情况，并提出是否需要制定有关法律的意见；需要继续授权的，可以提出相关意见，由全国人民代表大会及其常务委员会决定。</w:t>
      </w:r>
    </w:p>
    <w:p w14:paraId="133AE652">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授权立法事项，经过实践检验，制定法律的条件成熟时，由全国人民代表大会及其常务委员会及时制定法律。法律制定后，相应立法事项的授权终止。</w:t>
      </w:r>
    </w:p>
    <w:p w14:paraId="41EAE64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被授权机关应当严格按照授权决定行使被授予的权力。</w:t>
      </w:r>
    </w:p>
    <w:p w14:paraId="463F5AFF">
      <w:pPr>
        <w:ind w:firstLine="632" w:firstLineChars="200"/>
        <w:rPr>
          <w:rFonts w:ascii="Times New Roman" w:hAnsi="Times New Roman" w:cs="仿宋_GB2312"/>
          <w:sz w:val="32"/>
          <w:szCs w:val="32"/>
        </w:rPr>
      </w:pPr>
      <w:r>
        <w:rPr>
          <w:rFonts w:hint="eastAsia" w:ascii="Times New Roman" w:hAnsi="Times New Roman" w:cs="仿宋_GB2312"/>
          <w:sz w:val="32"/>
          <w:szCs w:val="32"/>
        </w:rPr>
        <w:t>被授权机关不得将被授予的权力转授给其他机关。</w:t>
      </w:r>
    </w:p>
    <w:p w14:paraId="32F2CD00">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全国人民代表大会及其常务委员会可以根据改革发展的需要，决定就特定事项授权在规定期限和范围内暂时调整或者暂时停止适用法律的部分规定。</w:t>
      </w:r>
    </w:p>
    <w:p w14:paraId="3278469F">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暂时调整或者暂时停止适用法律的部分规定的事项，实践证明可行的，由全国人民代表大会及其常务委员会及时修改有关法律；修改法律的条件尚不成熟的，可以延长授权的期限，或者恢复施行有关法律规定。</w:t>
      </w:r>
    </w:p>
    <w:p w14:paraId="43139DB6">
      <w:pPr>
        <w:rPr>
          <w:rFonts w:ascii="Times New Roman" w:hAnsi="Times New Roman" w:eastAsia="宋体" w:cs="宋体"/>
          <w:szCs w:val="32"/>
        </w:rPr>
      </w:pPr>
    </w:p>
    <w:p w14:paraId="03A42CFA">
      <w:pPr>
        <w:jc w:val="center"/>
        <w:rPr>
          <w:rFonts w:ascii="Times New Roman" w:hAnsi="Times New Roman" w:eastAsia="宋体" w:cs="宋体"/>
          <w:szCs w:val="32"/>
        </w:rPr>
      </w:pPr>
      <w:bookmarkStart w:id="22" w:name="第二节 全国人民代表大会立法程序"/>
      <w:bookmarkEnd w:id="22"/>
      <w:r>
        <w:rPr>
          <w:rFonts w:hint="eastAsia" w:ascii="Times New Roman" w:hAnsi="Times New Roman" w:eastAsia="宋体" w:cs="宋体"/>
          <w:sz w:val="32"/>
          <w:szCs w:val="32"/>
          <w:lang w:val="en-US"/>
        </w:rPr>
        <w:t>第二节　全国人民代表大会立法程序</w:t>
      </w:r>
    </w:p>
    <w:p w14:paraId="4803EB61">
      <w:pPr>
        <w:rPr>
          <w:rFonts w:ascii="Times New Roman" w:hAnsi="Times New Roman" w:eastAsia="宋体" w:cs="宋体"/>
          <w:szCs w:val="32"/>
        </w:rPr>
      </w:pPr>
    </w:p>
    <w:p w14:paraId="322A5642">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全国人民代表大会主席团可以向全国人民代表大会提出法律案，由全国人民代表大会会议审议。</w:t>
      </w:r>
    </w:p>
    <w:p w14:paraId="1ABD4833">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国务院、中央军事委员会、国家监察委员会、最高人民法院、最高人民检察院、全国人民代表大会各专门委员会，可以向全国人民代表大会提出法律案，由主席团决定列入会议议程。</w:t>
      </w:r>
    </w:p>
    <w:p w14:paraId="6E86CCDA">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一个代表团或者三十名以上的代表联名，可以向全国人民代表大会提出法律案，由主席团决定是否列入会议议程，或者先交有关的专门委员会审议、提出是否列入会议议程的意见，再决定是否列入会议议程。</w:t>
      </w:r>
    </w:p>
    <w:p w14:paraId="18CC40D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6807EC74">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向全国人民代表大会提出的法律案，在全国人民代表大会闭会期间，可以先向常务委员会提出，经常务委员会会议依照本法第二章第三节规定的有关程序审议后，决定提请全国人民代表大会审议，由常务委员会向大会全体会议作说明，或者由提案人向大会全体会议作说明。</w:t>
      </w:r>
    </w:p>
    <w:p w14:paraId="6E20222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律案，应当通过多种形式征求全国人民代表大会代表的意见，并将有关情况予以反馈；专门委员会和常务委员会工作机构进行立法调研，可以邀请有关的全国人民代表大会代表参加。</w:t>
      </w:r>
    </w:p>
    <w:p w14:paraId="32E2697B">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常务委员会决定提请全国人民代表大会会议审议的法律案，应当在会议举行的一个月前将法律草案发给代表，并可以适时组织代表研读讨论，征求代表的意见。</w:t>
      </w:r>
    </w:p>
    <w:p w14:paraId="67B3AA75">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列入全国人民代表大会会议议程的法律案，大会全体会议听取提案人的说明后，由各代表团进行审议。</w:t>
      </w:r>
    </w:p>
    <w:p w14:paraId="55FC0D8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各代表团审议法律案时，提案人应当派人听取意见，回答询问。</w:t>
      </w:r>
    </w:p>
    <w:p w14:paraId="440A631D">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各代表团审议法律案时，根据代表团的要求，有关机关、组织应当派人介绍情况。</w:t>
      </w:r>
    </w:p>
    <w:p w14:paraId="5E7056F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列入全国人民代表大会会议议程的法律案，由有关的专门委员会进行审议，向主席团提出审议意见，并印发会议。</w:t>
      </w:r>
    </w:p>
    <w:p w14:paraId="73A07192">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全国人民代表大会会议议程的法律案，由宪法和法律委员会根据各代表团和有关的专门委员会的审议意见，对法律案进行统一审议，向主席团提出审议结果报告和法律草案修改稿，对涉及的合宪性问题以及重要的不同意见应当在审议结果报告中予以说明，经主席团会议审议通过后，印发会议。</w:t>
      </w:r>
    </w:p>
    <w:p w14:paraId="7E618172">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列入全国人民代表大会会议议程的法律案，必要时，主席团常务主席可以召开各代表团团长会议，就法律案中的重大问题听取各代表团的审议意见，进行讨论，并将讨论的情况和意见向主席团报告。</w:t>
      </w:r>
    </w:p>
    <w:p w14:paraId="119036C2">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主席团常务主席也可以就法律案中的重大的专门性问题，召集代表团推选的有关代表进行讨论，并将讨论的情况和意见向主席团报告。</w:t>
      </w:r>
    </w:p>
    <w:p w14:paraId="00599F6C">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列入全国人民代表大会会议议程的法律案，在交付表决前，提案人要求撤回的，应当说明理由，经主席团同意，并向大会报告，对该法律案的审议即行终止。</w:t>
      </w:r>
    </w:p>
    <w:p w14:paraId="2ADC7BF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法律案在审议中有重大问题需要进一步研究的，经主席团提出，由大会全体会议决定，可以授权常务委员会根据代表的意见进一步审议，作出决定，并将决定情况向全国人民代表大会下次会议报告；也可以授权常务委员会根据代表的意见进一步审议，提出修改方案，提请全国人民代表大会下次会议审议决定。</w:t>
      </w:r>
    </w:p>
    <w:p w14:paraId="558E012A">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法律草案修改稿经各代表团审议，由宪法和法律委员会根据各代表团的审议意见进行修改，提出法律草案表决稿，由主席团提请大会全体会议表决，由全体代表的过半数通过。</w:t>
      </w:r>
    </w:p>
    <w:p w14:paraId="6B78C1E3">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全国人民代表大会通过的法律由国家主席签署主席令予以公布。</w:t>
      </w:r>
    </w:p>
    <w:p w14:paraId="1451398F">
      <w:pPr>
        <w:rPr>
          <w:rFonts w:ascii="Times New Roman" w:hAnsi="Times New Roman" w:eastAsia="宋体" w:cs="宋体"/>
          <w:szCs w:val="32"/>
        </w:rPr>
      </w:pPr>
    </w:p>
    <w:p w14:paraId="25C6E338">
      <w:pPr>
        <w:jc w:val="center"/>
        <w:rPr>
          <w:rFonts w:ascii="Times New Roman" w:hAnsi="Times New Roman" w:eastAsia="宋体" w:cs="宋体"/>
          <w:szCs w:val="32"/>
        </w:rPr>
      </w:pPr>
      <w:bookmarkStart w:id="35" w:name="第三节 全国人民代表大会常务委员会立法程序"/>
      <w:bookmarkEnd w:id="35"/>
      <w:r>
        <w:rPr>
          <w:rFonts w:hint="eastAsia" w:ascii="Times New Roman" w:hAnsi="Times New Roman" w:eastAsia="宋体" w:cs="宋体"/>
          <w:sz w:val="32"/>
          <w:szCs w:val="32"/>
          <w:lang w:val="en-US"/>
        </w:rPr>
        <w:t>第三节　全国人民代表大会常务委员会立法程序</w:t>
      </w:r>
    </w:p>
    <w:p w14:paraId="4A03255B">
      <w:pPr>
        <w:rPr>
          <w:rFonts w:ascii="Times New Roman" w:hAnsi="Times New Roman" w:eastAsia="宋体" w:cs="宋体"/>
          <w:szCs w:val="32"/>
        </w:rPr>
      </w:pPr>
    </w:p>
    <w:p w14:paraId="7978E517">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委员长会议可以向常务委员会提出法律案，由常务委员会会议审议。</w:t>
      </w:r>
    </w:p>
    <w:p w14:paraId="7D464E7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中央军事委员会、国家监察委员会、最高人民法院、最高人民检察院、全国人民代表大会各专门委员会，可以向常务委员会提出法律案，由委员长会议决定列入常务委员会会议议程，或者先交有关的专门委员会审议、提出报告，再决定列入常务委员会会议议程。如果委员长会议认为法律案有重大问题需要进一步研究，可以建议提案人修改完善后再向常务委员会提出。</w:t>
      </w:r>
    </w:p>
    <w:p w14:paraId="6B1E6722">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组成人员十人以上联名，可以向常务委员会提出法律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577B2AF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1F4045D7">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列入常务委员会会议议程的法律案，除特殊情况外，应当在会议举行的七日前将法律草案发给常务委员会组成人员。</w:t>
      </w:r>
    </w:p>
    <w:p w14:paraId="6EB7742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常务委员会会议审议法律案时，应当邀请有关的全国人民代表大会代表列席会议。</w:t>
      </w:r>
    </w:p>
    <w:p w14:paraId="208F308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列入常务委员会会议议程的法律案，一般应当经三次常务委员会会议审议后再交付表决。</w:t>
      </w:r>
    </w:p>
    <w:p w14:paraId="153B3A6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常务委员会会议第一次审议法律案，在全体会议上听取提案人的说明，由分组会议进行初步审议。</w:t>
      </w:r>
    </w:p>
    <w:p w14:paraId="61AC6BA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常务委员会会议第二次审议法律案，在全体会议上听取宪法和法律委员会关于法律草案修改情况和主要问题的汇报，由分组会议进一步审议。</w:t>
      </w:r>
    </w:p>
    <w:p w14:paraId="1F5E5C3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常务委员会会议第三次审议法律案，在全体会议上听取宪法和法律委员会关于法律草案审议结果的报告，由分组会议对法律草案修改稿进行审议。</w:t>
      </w:r>
    </w:p>
    <w:p w14:paraId="3DF2C1D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常务委员会审议法律案时，根据需要，可以召开联组会议或者全体会议，对法律草案中的主要问题进行讨论。</w:t>
      </w:r>
    </w:p>
    <w:p w14:paraId="21FD25BE">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律案，各方面的意见比较一致的，可以经两次常务委员会会议审议后交付表决；调整事项较为单一或者部分修改的法律案，各方面的意见比较一致，或者遇有紧急情形的，也可以经一次常务委员会会议审议即交付表决。</w:t>
      </w:r>
    </w:p>
    <w:p w14:paraId="083546EB">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常务委员会分组会议审议法律案时，提案人应当派人听取意见，回答询问。</w:t>
      </w:r>
    </w:p>
    <w:p w14:paraId="7C1E63B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常务委员会分组会议审议法律案时，根据小组的要求，有关机关、组织应当派人介绍情况。</w:t>
      </w:r>
    </w:p>
    <w:p w14:paraId="03551E13">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列入常务委员会会议议程的法律案，由有关的专门委员会进行审议，提出审议意见，印发常务委员会会议。</w:t>
      </w:r>
    </w:p>
    <w:p w14:paraId="77DDA7B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有关的专门委员会审议法律案时，可以邀请其他专门委员会的成员列席会议，发表意见。</w:t>
      </w:r>
    </w:p>
    <w:p w14:paraId="46C74C8A">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律案，由宪法和法律委员会根据常务委员会组成人员、有关的专门委员会的审议意见和各方面提出的意见，对法律案进行统一审议，提出修改情况的汇报或者审议结果报告和法律草案修改稿，对涉及的合宪性问题以及重要的不同意见应当在修改情况的汇报或者审议结果报告中予以说明。对有关的专门委员会的审议意见没有采纳的，应当向有关的专门委员会反馈。</w:t>
      </w:r>
    </w:p>
    <w:p w14:paraId="7462646C">
      <w:pPr>
        <w:ind w:firstLine="632" w:firstLineChars="200"/>
        <w:rPr>
          <w:rFonts w:ascii="Times New Roman" w:hAnsi="Times New Roman" w:cs="仿宋_GB2312"/>
          <w:sz w:val="32"/>
          <w:szCs w:val="32"/>
        </w:rPr>
      </w:pPr>
      <w:r>
        <w:rPr>
          <w:rFonts w:hint="eastAsia" w:ascii="Times New Roman" w:hAnsi="Times New Roman" w:cs="仿宋_GB2312"/>
          <w:sz w:val="32"/>
          <w:szCs w:val="32"/>
        </w:rPr>
        <w:t>宪法和法律委员会审议法律案时，应当邀请有关的专门委员会的成员列席会议，发表意见。</w:t>
      </w:r>
    </w:p>
    <w:p w14:paraId="4A061020">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专门委员会审议法律案时，应当召开全体会议审议，根据需要，可以要求有关机关、组织派有关负责人说明情况。</w:t>
      </w:r>
    </w:p>
    <w:p w14:paraId="742115AC">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专门委员会之间对法律草案的重要问题意见不一致时，应当向委员长会议报告。</w:t>
      </w:r>
    </w:p>
    <w:p w14:paraId="048B4D18">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列入常务委员会会议议程的法律案，宪法和法律委员会、有关的专门委员会和常务委员会工作机构应当听取各方面的意见。听取意见可以采取座谈会、论证会、听证会等多种形式。</w:t>
      </w:r>
    </w:p>
    <w:p w14:paraId="2914675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法律案有关问题专业性较强，需要进行可行性评价的，应当召开论证会，听取有关专家、部门和全国人民代表大会代表等方面的意见。论证情况应当向常务委员会报告。</w:t>
      </w:r>
    </w:p>
    <w:p w14:paraId="6EA84A9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14:paraId="173A6F2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常务委员会工作机构应当将法律草案发送相关领域的全国人民代表大会代表、地方人民代表大会常务委员会以及有关部门、组织和专家征求意见。</w:t>
      </w:r>
    </w:p>
    <w:p w14:paraId="4C5ED050">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律案，应当在常务委员会会议后将法律草案及其起草、修改的说明等向社会公布，征求意见，但是经委员长会议决定不公布的除外。向社会公布征求意见的时间一般不少于三十日。征求意见的情况应当向社会通报。</w:t>
      </w:r>
    </w:p>
    <w:p w14:paraId="0CD8DE7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列入常务委员会会议议程的法律案，常务委员会工作机构应当收集整理分组审议的意见和各方面提出的意见以及其他有关资料，分送宪法和法律委员会、有关的专门委员会，并根据需要，印发常务委员会会议。</w:t>
      </w:r>
    </w:p>
    <w:p w14:paraId="694EB73E">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拟提请常务委员会会议审议通过的法律案，在宪法和法律委员会提出审议结果报告前，常务委员会工作机构可以对法律草案中主要制度规范的可行性、法律出台时机、法律实施的社会效果和可能出现的问题等进行评估。评估情况由宪法和法律委员会在审议结果报告中予以说明。</w:t>
      </w:r>
    </w:p>
    <w:p w14:paraId="466F03E8">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列入常务委员会会议议程的法律案，在交付表决前，提案人要求撤回的，应当说明理由，经委员长会议同意，并向常务委员会报告，对该法律案的审议即行终止。</w:t>
      </w:r>
    </w:p>
    <w:p w14:paraId="2F56F8B4">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法律草案修改稿经常务委员会会议审议，由宪法和法律委员会根据常务委员会组成人员的审议意见进行修改，提出法律草案表决稿，由委员长会议提请常务委员会全体会议表决，由常务委员会全体组成人员的过半数通过。</w:t>
      </w:r>
    </w:p>
    <w:p w14:paraId="66C72B8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法律草案表决稿交付常务委员会会议表决前，委员长会议根据常务委员会会议审议的情况，可以决定将个别意见分歧较大的重要条款提请常务委员会会议单独表决。</w:t>
      </w:r>
    </w:p>
    <w:p w14:paraId="4176AB73">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单独表决的条款经常务委员会会议表决后，委员长会议根据单独表决的情况，可以决定将法律草案表决稿交付表决，也可以决定暂不付表决，交宪法和法律委员会、有关的专门委员会进一步审议。</w:t>
      </w:r>
    </w:p>
    <w:p w14:paraId="68B9515C">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审议的法律案，因各方面对制定该法律的必要性、可行性等重大问题存在较大意见分歧搁置审议满两年的，或者因暂不付表决经过两年没有再次列入常务委员会会议议程审议的，委员长会议可以决定终止审议，并向常务委员会报告；必要时，委员长会议也可以决定延期审议。</w:t>
      </w:r>
    </w:p>
    <w:p w14:paraId="2255466E">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对多部法律中涉及同类事项的个别条款进行修改，一并提出法律案的，经委员长会议决定，可以合并表决，也可以分别表决。</w:t>
      </w:r>
    </w:p>
    <w:p w14:paraId="17786C0F">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常务委员会通过的法律由国家主席签署主席令予以公布。</w:t>
      </w:r>
    </w:p>
    <w:p w14:paraId="4CB017E1">
      <w:pPr>
        <w:rPr>
          <w:rFonts w:ascii="Times New Roman" w:hAnsi="Times New Roman" w:eastAsia="宋体" w:cs="宋体"/>
          <w:szCs w:val="32"/>
        </w:rPr>
      </w:pPr>
    </w:p>
    <w:p w14:paraId="16B99634">
      <w:pPr>
        <w:jc w:val="center"/>
        <w:rPr>
          <w:rFonts w:ascii="Times New Roman" w:hAnsi="Times New Roman" w:eastAsia="宋体" w:cs="宋体"/>
          <w:szCs w:val="32"/>
        </w:rPr>
      </w:pPr>
      <w:bookmarkStart w:id="55" w:name="第四节 法律解释"/>
      <w:bookmarkEnd w:id="55"/>
      <w:r>
        <w:rPr>
          <w:rFonts w:hint="eastAsia" w:ascii="Times New Roman" w:hAnsi="Times New Roman" w:eastAsia="宋体" w:cs="宋体"/>
          <w:sz w:val="32"/>
          <w:szCs w:val="32"/>
          <w:lang w:val="en-US"/>
        </w:rPr>
        <w:t>第四节　法律解释</w:t>
      </w:r>
    </w:p>
    <w:p w14:paraId="69CB553A">
      <w:pPr>
        <w:rPr>
          <w:rFonts w:ascii="Times New Roman" w:hAnsi="Times New Roman" w:eastAsia="宋体" w:cs="宋体"/>
          <w:szCs w:val="32"/>
        </w:rPr>
      </w:pPr>
    </w:p>
    <w:p w14:paraId="1D10EEC3">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法律解释权属于全国人民代表大会常务委员会。</w:t>
      </w:r>
    </w:p>
    <w:p w14:paraId="4E2065E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法律有以下情况之一的，由全国人民代表大会常务委员会解释：</w:t>
      </w:r>
    </w:p>
    <w:p w14:paraId="4FF640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（一）法律的规定需要进一步明确具体含义的；</w:t>
      </w:r>
    </w:p>
    <w:p w14:paraId="5EB37B56">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（二）法律制定后出现新的情况，需要明确适用法律依据的。</w:t>
      </w:r>
    </w:p>
    <w:p w14:paraId="7142B44F">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国务院、中央军事委员会、国家监察委员会、最高人民法院、最高人民检察院、全国人民代表大会各专门委员会，可以向全国人民代表大会常务委员会提出法律解释要求或者提出相关法律案。</w:t>
      </w:r>
    </w:p>
    <w:p w14:paraId="3642F9A3">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省、自治区、直辖市的人民代表大会常务委员会可以向全国人民代表大会常务委员会提出法律解释要求。</w:t>
      </w:r>
    </w:p>
    <w:p w14:paraId="7A5072CA">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常务委员会工作机构研究拟订法律解释草案，由委员长会议决定列入常务委员会会议议程。</w:t>
      </w:r>
    </w:p>
    <w:p w14:paraId="5A02FDB0">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法律解释草案经常务委员会会议审议，由宪法和法律委员会根据常务委员会组成人员的审议意见进行审议、修改，提出法律解释草案表决稿。</w:t>
      </w:r>
    </w:p>
    <w:p w14:paraId="5B7E84E2">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法律解释草案表决稿由常务委员会全体组成人员的过半数通过，由常务委员会发布公告予以公布。</w:t>
      </w:r>
    </w:p>
    <w:p w14:paraId="4650EA4D">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全国人民代表大会常务委员会的法律解释同法律具有同等效力。</w:t>
      </w:r>
    </w:p>
    <w:p w14:paraId="408F597C">
      <w:pPr>
        <w:rPr>
          <w:rFonts w:ascii="Times New Roman" w:hAnsi="Times New Roman" w:eastAsia="宋体" w:cs="宋体"/>
          <w:szCs w:val="32"/>
        </w:rPr>
      </w:pPr>
    </w:p>
    <w:p w14:paraId="572E6BF2">
      <w:pPr>
        <w:jc w:val="center"/>
        <w:rPr>
          <w:rFonts w:ascii="Times New Roman" w:hAnsi="Times New Roman" w:eastAsia="宋体" w:cs="宋体"/>
          <w:szCs w:val="32"/>
        </w:rPr>
      </w:pPr>
      <w:bookmarkStart w:id="62" w:name="第五节 其他规定"/>
      <w:bookmarkEnd w:id="62"/>
      <w:r>
        <w:rPr>
          <w:rFonts w:hint="eastAsia" w:ascii="Times New Roman" w:hAnsi="Times New Roman" w:eastAsia="宋体" w:cs="宋体"/>
          <w:sz w:val="32"/>
          <w:szCs w:val="32"/>
          <w:lang w:val="en-US"/>
        </w:rPr>
        <w:t>第五节　其他规定</w:t>
      </w:r>
    </w:p>
    <w:p w14:paraId="40625A3B">
      <w:pPr>
        <w:rPr>
          <w:rFonts w:ascii="Times New Roman" w:hAnsi="Times New Roman" w:eastAsia="宋体" w:cs="宋体"/>
          <w:szCs w:val="32"/>
        </w:rPr>
      </w:pPr>
    </w:p>
    <w:p w14:paraId="0A0C0E74">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全国人民代表大会及其常务委员会加强对立法工作的组织协调，发挥在立法工作中的主导作用。</w:t>
      </w:r>
    </w:p>
    <w:p w14:paraId="12F1798A">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全国人民代表大会及其常务委员会坚持科学立法、民主立法、依法立法，通过制定、修改、废止、解释法律和编纂法典等多种形式，增强立法的系统性、整体性、协同性、时效性。</w:t>
      </w:r>
    </w:p>
    <w:p w14:paraId="6DE06257">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全国人民代表大会常务委员会通过立法规划和年度立法计划、专项立法计划等形式，加强对立法工作的统筹安排。编制立法规划和立法计划，应当认真研究代表议案和建议，广泛征集意见，科学论证评估，根据经济社会发展和民主法治建设的需要，按照加强重点领域、新兴领域、涉外领域立法的要求，确定立法项目。立法规划和立法计划由委员长会议通过并向社会公布。</w:t>
      </w:r>
    </w:p>
    <w:p w14:paraId="70DC8348">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全国人民代表大会常务委员会工作机构负责编制立法规划、拟订立法计划，并按照全国人民代表大会常务委员会的要求，督促立法规划和立法计划的落实。</w:t>
      </w:r>
    </w:p>
    <w:p w14:paraId="4E216EB3">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全国人民代表大会有关的专门委员会、常务委员会工作机构应当提前参与有关方面的法律草案起草工作；综合性、全局性、基础性的重要法律草案，可以由有关的专门委员会或者常务委员会工作机构组织起草。</w:t>
      </w:r>
    </w:p>
    <w:p w14:paraId="2AFC3E3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专业性较强的法律草案，可以吸收相关领域的专家参与起草工作，或者委托有关专家、教学科研单位、社会组织起草。</w:t>
      </w:r>
    </w:p>
    <w:p w14:paraId="15141E1A">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提出法律案，应当同时提出法律草案文本及其说明，并提供必要的参阅资料。修改法律的，还应当提交修改前后的对照文本。法律草案的说明应当包括制定或者修改法律的必要性、可行性和主要内容，涉及合宪性问题的相关意见以及起草过程中对重大分歧意见的协调处理情况。</w:t>
      </w:r>
    </w:p>
    <w:p w14:paraId="0C5A413A">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向全国人民代表大会及其常务委员会提出的法律案，在列入会议议程前，提案人有权撤回。</w:t>
      </w:r>
    </w:p>
    <w:p w14:paraId="2CA9BCB9">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交付全国人民代表大会及其常务委员会全体会议表决未获得通过的法律案，如果提案人认为必须制定该法律，可以按照法律规定的程序重新提出，由主席团、委员长会议决定是否列入会议议程；其中，未获得全国人民代表大会通过的法律案，应当提请全国人民代表大会审议决定。</w:t>
      </w:r>
    </w:p>
    <w:p w14:paraId="05DFC57D">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法律应当明确规定施行日期。</w:t>
      </w:r>
    </w:p>
    <w:p w14:paraId="10949F45">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签署公布法律的主席令载明该法律的制定机关、通过和施行日期。</w:t>
      </w:r>
    </w:p>
    <w:p w14:paraId="391DBAA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法律签署公布后，法律文本以及法律草案的说明、审议结果报告等，应当及时在全国人民代表大会常务委员会公报和中国人大网以及在全国范围内发行的报纸上刊载。</w:t>
      </w:r>
    </w:p>
    <w:p w14:paraId="66450632">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在常务委员会公报上刊登的法律文本为标准文本。</w:t>
      </w:r>
    </w:p>
    <w:p w14:paraId="1BF42EE5">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法律的修改和废止程序，适用本章的有关规定。</w:t>
      </w:r>
    </w:p>
    <w:p w14:paraId="3015CF2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法律被修改的，应当公布新的法律文本。</w:t>
      </w:r>
    </w:p>
    <w:p w14:paraId="3619DB0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法律被废止的，除由其他法律规定废止该法律的以外，由国家主席签署主席令予以公布。</w:t>
      </w:r>
    </w:p>
    <w:p w14:paraId="4C062297">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法律草案与其他法律相关规定不一致的，提案人应当予以说明并提出处理意见，必要时应当同时提出修改或者废止其他法律相关规定的议案。</w:t>
      </w:r>
    </w:p>
    <w:p w14:paraId="437FE627">
      <w:pPr>
        <w:ind w:firstLine="632" w:firstLineChars="200"/>
        <w:rPr>
          <w:rFonts w:ascii="Times New Roman" w:hAnsi="Times New Roman" w:cs="仿宋_GB2312"/>
          <w:sz w:val="32"/>
          <w:szCs w:val="32"/>
        </w:rPr>
      </w:pPr>
      <w:r>
        <w:rPr>
          <w:rFonts w:hint="eastAsia" w:ascii="Times New Roman" w:hAnsi="Times New Roman" w:cs="仿宋_GB2312"/>
          <w:sz w:val="32"/>
          <w:szCs w:val="32"/>
        </w:rPr>
        <w:t>宪法和法律委员会、有关的专门委员会审议法律案时，认为需要修改或者废止其他法律相关规定的，应当提出处理意见。</w:t>
      </w:r>
    </w:p>
    <w:p w14:paraId="7665367E">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法律根据内容需要，可以分编、章、节、条、款、项、目。</w:t>
      </w:r>
    </w:p>
    <w:p w14:paraId="3F6F59D9">
      <w:pPr>
        <w:ind w:firstLine="632" w:firstLineChars="200"/>
        <w:rPr>
          <w:rFonts w:ascii="Times New Roman" w:hAnsi="Times New Roman" w:cs="仿宋_GB2312"/>
          <w:sz w:val="32"/>
          <w:szCs w:val="32"/>
        </w:rPr>
      </w:pPr>
      <w:r>
        <w:rPr>
          <w:rFonts w:hint="eastAsia" w:ascii="Times New Roman" w:hAnsi="Times New Roman" w:cs="仿宋_GB2312"/>
          <w:sz w:val="32"/>
          <w:szCs w:val="32"/>
        </w:rPr>
        <w:t>编、章、节、条的序号用中文数字依次表述，款不编序号，项的序号用中文数字加括号依次表述，目的序号用阿拉伯数字依次表述。</w:t>
      </w:r>
    </w:p>
    <w:p w14:paraId="47A1853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法律标题的题注应当载明制定机关、通过日期。经过修改的法律，应当依次载明修改机关、修改日期。</w:t>
      </w:r>
    </w:p>
    <w:p w14:paraId="5FBCD3BA">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全国人民代表大会常务委员会工作机构编制立法技术规范。</w:t>
      </w:r>
    </w:p>
    <w:p w14:paraId="59A9E7DE">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法律规定明确要求有关国家机关对专门事项作出配套的具体规定的，有关国家机关应当自法律施行之日起一年内作出规定，法律对配套的具体规定制定期限另有规定的，从其规定。有关国家机关未能在期限内作出配套的具体规定的，应当向全国人民代表大会常务委员会说明情况。</w:t>
      </w:r>
    </w:p>
    <w:p w14:paraId="6B7246A3">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全国人民代表大会有关的专门委员会、常务委员会工作机构可以组织对有关法律或者法律中有关规定进行立法后评估。评估情况应当向常务委员会报告。</w:t>
      </w:r>
    </w:p>
    <w:p w14:paraId="0EBDE65B">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全国人民代表大会及其常务委员会作出有关法律问题的决定，适用本法的有关规定。</w:t>
      </w:r>
    </w:p>
    <w:p w14:paraId="44623713">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全国人民代表大会常务委员会工作机构可以对有关具体问题的法律询问进行研究予以答复，并报常务委员会备案。</w:t>
      </w:r>
    </w:p>
    <w:p w14:paraId="6F0D820D">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全国人民代表大会常务委员会工作机构根据实际需要设立基层立法联系点，深入听取基层群众和有关方面对法律草案和立法工作的意见。</w:t>
      </w:r>
    </w:p>
    <w:p w14:paraId="67FA91F2">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全国人民代表大会常务委员会工作机构加强立法宣传工作，通过多种形式发布立法信息、介绍情况、回应关切。</w:t>
      </w:r>
    </w:p>
    <w:p w14:paraId="66FFCC19">
      <w:pPr>
        <w:rPr>
          <w:rFonts w:ascii="Times New Roman" w:hAnsi="Times New Roman" w:eastAsia="宋体" w:cs="宋体"/>
          <w:szCs w:val="32"/>
        </w:rPr>
      </w:pPr>
    </w:p>
    <w:p w14:paraId="17CC07D9">
      <w:pPr>
        <w:jc w:val="center"/>
        <w:rPr>
          <w:rFonts w:ascii="Times New Roman" w:hAnsi="Times New Roman" w:eastAsia="黑体" w:cs="黑体"/>
          <w:szCs w:val="32"/>
        </w:rPr>
      </w:pPr>
      <w:bookmarkStart w:id="81" w:name="第三章 行政法规"/>
      <w:bookmarkEnd w:id="81"/>
      <w:r>
        <w:rPr>
          <w:rFonts w:hint="eastAsia" w:ascii="Times New Roman" w:hAnsi="Times New Roman" w:eastAsia="黑体" w:cs="黑体"/>
          <w:szCs w:val="32"/>
        </w:rPr>
        <w:t>第三章　行政法规</w:t>
      </w:r>
    </w:p>
    <w:p w14:paraId="443A8316">
      <w:pPr>
        <w:rPr>
          <w:rFonts w:ascii="Times New Roman" w:hAnsi="Times New Roman" w:eastAsia="宋体" w:cs="宋体"/>
          <w:szCs w:val="32"/>
        </w:rPr>
      </w:pPr>
    </w:p>
    <w:p w14:paraId="02203355">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国务院根据宪法和法律，制定行政法规。</w:t>
      </w:r>
    </w:p>
    <w:p w14:paraId="4BB9349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行政法规可以就下列事项作出规定：</w:t>
      </w:r>
    </w:p>
    <w:p w14:paraId="454A1B2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（一）为执行法律的规定需要制定行政法规的事项；</w:t>
      </w:r>
    </w:p>
    <w:p w14:paraId="3AA8D4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（二）宪法第八十九条规定的国务院行政管理职权的事项。</w:t>
      </w:r>
    </w:p>
    <w:p w14:paraId="2ADE924B">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由全国人民代表大会及其常务委员会制定法律的事项，国务院根据全国人民代表大会及其常务委员会的授权决定先制定的行政法规，经过实践检验，制定法律的条件成熟时，国务院应当及时提请全国人民代表大会及其常务委员会制定法律。</w:t>
      </w:r>
    </w:p>
    <w:p w14:paraId="0CF04DD0">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国务院法制机构应当根据国家总体工作部署拟订国务院年度立法计划，报国务院审批。国务院年度立法计划中的法律项目应当与全国人民代表大会常务委员会的立法规划和立法计划相衔接。国务院法制机构应当及时跟踪了解国务院各部门落实立法计划的情况，加强组织协调和督促指导。</w:t>
      </w:r>
    </w:p>
    <w:p w14:paraId="3FB4DE2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国务院有关部门认为需要制定行政法规的，应当向国务院报请立项。</w:t>
      </w:r>
    </w:p>
    <w:p w14:paraId="57D354FF">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行政法规由国务院有关部门或者国务院法制机构具体负责起草，重要行政管理的法律、行政法规草案由国务院法制机构组织起草。行政法规在起草过程中，应当广泛听取有关机关、组织、人民代表大会代表和社会公众的意见。听取意见可以采取座谈会、论证会、听证会等多种形式。</w:t>
      </w:r>
    </w:p>
    <w:p w14:paraId="11FA2CDE">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行政法规草案应当向社会公布，征求意见，但是经国务院决定不公布的除外。</w:t>
      </w:r>
    </w:p>
    <w:p w14:paraId="453A6180">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行政法规起草工作完成后，起草单位应当将草案及其说明、各方面对草案主要问题的不同意见和其他有关资料送国务院法制机构进行审查。</w:t>
      </w:r>
    </w:p>
    <w:p w14:paraId="7401155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国务院法制机构应当向国务院提出审查报告和草案修改稿，审查报告应当对草案主要问题作出说明。</w:t>
      </w:r>
    </w:p>
    <w:p w14:paraId="0FA6CA61">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行政法规的决定程序依照中华人民共和国国务院组织法的有关规定办理。</w:t>
      </w:r>
    </w:p>
    <w:p w14:paraId="1E3FD857">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行政法规由总理签署国务院令公布。</w:t>
      </w:r>
    </w:p>
    <w:p w14:paraId="15F7B46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有关国防建设的行政法规，可以由国务院总理、中央军事委员会主席共同签署国务院、中央军事委员会令公布。</w:t>
      </w:r>
    </w:p>
    <w:p w14:paraId="77601052">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行政法规签署公布后，及时在国务院公报和中国政府法制信息网以及在全国范围内发行的报纸上刊载。</w:t>
      </w:r>
    </w:p>
    <w:p w14:paraId="13FCCD62">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在国务院公报上刊登的行政法规文本为标准文本。</w:t>
      </w:r>
    </w:p>
    <w:p w14:paraId="2815378D">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国务院可以根据改革发展的需要，决定就行政管理等领域的特定事项，在规定期限和范围内暂时调整或者暂时停止适用行政法规的部分规定。</w:t>
      </w:r>
    </w:p>
    <w:p w14:paraId="217D57F1">
      <w:pPr>
        <w:rPr>
          <w:rFonts w:ascii="Times New Roman" w:hAnsi="Times New Roman" w:eastAsia="宋体" w:cs="宋体"/>
          <w:szCs w:val="32"/>
        </w:rPr>
      </w:pPr>
    </w:p>
    <w:p w14:paraId="103AC606">
      <w:pPr>
        <w:jc w:val="center"/>
        <w:rPr>
          <w:rFonts w:ascii="Times New Roman" w:hAnsi="Times New Roman" w:eastAsia="黑体" w:cs="黑体"/>
          <w:szCs w:val="32"/>
        </w:rPr>
      </w:pPr>
      <w:bookmarkStart w:id="90" w:name="第四章 地方性法规、自治条例和单行条例、规章"/>
      <w:bookmarkEnd w:id="90"/>
      <w:r>
        <w:rPr>
          <w:rFonts w:hint="eastAsia" w:ascii="Times New Roman" w:hAnsi="Times New Roman" w:eastAsia="黑体" w:cs="黑体"/>
          <w:szCs w:val="32"/>
        </w:rPr>
        <w:t>第四章　地方性法规、自治条例和单行条例、规章</w:t>
      </w:r>
    </w:p>
    <w:p w14:paraId="6465E536">
      <w:pPr>
        <w:rPr>
          <w:rFonts w:ascii="Times New Roman" w:hAnsi="Times New Roman" w:eastAsia="宋体" w:cs="宋体"/>
          <w:szCs w:val="32"/>
        </w:rPr>
      </w:pPr>
    </w:p>
    <w:p w14:paraId="5C9C6E3C">
      <w:pPr>
        <w:jc w:val="center"/>
        <w:rPr>
          <w:rFonts w:ascii="Times New Roman" w:hAnsi="Times New Roman" w:eastAsia="宋体" w:cs="宋体"/>
          <w:szCs w:val="32"/>
        </w:rPr>
      </w:pPr>
      <w:bookmarkStart w:id="91" w:name="第一节 地方性法规、自治条例和单行条例"/>
      <w:bookmarkEnd w:id="91"/>
      <w:r>
        <w:rPr>
          <w:rFonts w:hint="eastAsia" w:ascii="Times New Roman" w:hAnsi="Times New Roman" w:eastAsia="宋体" w:cs="宋体"/>
          <w:sz w:val="32"/>
          <w:szCs w:val="32"/>
          <w:lang w:val="en-US"/>
        </w:rPr>
        <w:t>第一节　地方性法规、自治条例和单行条例</w:t>
      </w:r>
    </w:p>
    <w:p w14:paraId="508FACD1">
      <w:pPr>
        <w:rPr>
          <w:rFonts w:ascii="Times New Roman" w:hAnsi="Times New Roman" w:eastAsia="宋体" w:cs="宋体"/>
          <w:szCs w:val="32"/>
        </w:rPr>
      </w:pPr>
    </w:p>
    <w:p w14:paraId="13FAD7B9">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省、自治区、直辖市的人民代表大会及其常务委员会根据本行政区域的具体情况和实际需要，在不同宪法、法律、行政法规相抵触的前提下，可以制定地方性法规。</w:t>
      </w:r>
    </w:p>
    <w:p w14:paraId="289D3F0B">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设区的市的人民代表大会及其常务委员会根据本市的具体情况和实际需要，在不同宪法、法律、行政法规和本省、自治区的地方性法规相抵触的前提下，可以对城乡建设与管理、生态文明建设、历史文化保护、基层治理等方面的事项制定地方性法规，法律对设区的市制定地方性法规的事项另有规定的，从其规定。设区的市的地方性法规须报省、自治区的人民代表大会常务委员会批准后施行。省、自治区的人民代表大会常务委员会对报请批准的地方性法规，应当对其合法性进行审查，认为同宪法、法律、行政法规和本省、自治区的地方性法规不抵触的，应当在四个月内予以批准。</w:t>
      </w:r>
    </w:p>
    <w:p w14:paraId="4D8068B1">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省、自治区的人民代表大会常务委员会在对报请批准的设区的市的地方性法规进行审查时，发现其同本省、自治区的人民政府的规章相抵触的，应当作出处理决定。</w:t>
      </w:r>
    </w:p>
    <w:p w14:paraId="39CB038D">
      <w:pPr>
        <w:ind w:firstLine="632" w:firstLineChars="200"/>
        <w:rPr>
          <w:rFonts w:ascii="Times New Roman" w:hAnsi="Times New Roman" w:cs="仿宋_GB2312"/>
          <w:sz w:val="32"/>
          <w:szCs w:val="32"/>
        </w:rPr>
      </w:pPr>
      <w:r>
        <w:rPr>
          <w:rFonts w:hint="eastAsia" w:ascii="Times New Roman" w:hAnsi="Times New Roman" w:cs="仿宋_GB2312"/>
          <w:sz w:val="32"/>
          <w:szCs w:val="32"/>
        </w:rPr>
        <w:t>除省、自治区的人民政府所在地的市，经济特区所在地的市和国务院已经批准的较大的市以外，其他设区的市开始制定地方性法规的具体步骤和时间，由省、自治区的人民代表大会常务委员会综合考虑本省、自治区所辖的设区的市的人口数量、地域面积、经济社会发展情况以及立法需求、立法能力等因素确定，并报全国人民代表大会常务委员会和国务院备案。</w:t>
      </w:r>
    </w:p>
    <w:p w14:paraId="0A7B2FB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自治州的人民代表大会及其常务委员会可以依照本条第一款规定行使设区的市制定地方性法规的职权。自治州开始制定地方性法规的具体步骤和时间，依照前款规定确定。</w:t>
      </w:r>
    </w:p>
    <w:p w14:paraId="61BB3200">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省、自治区的人民政府所在地的市，经济特区所在地的市和国务院已经批准的较大的市已经制定的地方性法规，涉及本条第一款规定事项范围以外的，继续有效。</w:t>
      </w:r>
    </w:p>
    <w:p w14:paraId="72030264">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地方性法规可以就下列事项作出规定：</w:t>
      </w:r>
    </w:p>
    <w:p w14:paraId="2ECC86D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（一）为执行法律、行政法规的规定，需要根据本行政区域的实际情况作具体规定的事项；</w:t>
      </w:r>
    </w:p>
    <w:p w14:paraId="1C1B4D2D">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（二）属于地方性事务需要制定地方性法规的事项。</w:t>
      </w:r>
    </w:p>
    <w:p w14:paraId="30070217">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第十一条规定的事项外，其他事项国家尚未制定法律或者行政法规的，省、自治区、直辖市和设区的市、自治州根据本地方的具体情况和实际需要，可以先制定地方性法规。在国家制定的法律或者行政法规生效后，地方性法规同法律或者行政法规相抵触的规定无效，制定机关应当及时予以修改或者废止。</w:t>
      </w:r>
    </w:p>
    <w:p w14:paraId="1A37DDD7">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设区的市、自治州根据本条第一款、第二款制定地方性法规，限于本法第八十一条第一款规定的事项。</w:t>
      </w:r>
    </w:p>
    <w:p w14:paraId="2533E98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53F47E95">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省、自治区、直辖市和设区的市、自治州的人民代表大会及其常务委员会根据区域协调发展的需要，可以协同制定地方性法规，在本行政区域或者有关区域内实施。</w:t>
      </w:r>
    </w:p>
    <w:p w14:paraId="4D7F5530">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省、自治区、直辖市和设区的市、自治州可以建立区域协同立法工作机制。</w:t>
      </w:r>
    </w:p>
    <w:p w14:paraId="1DDDD134">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经济特区所在地的省、市的人民代表大会及其常务委员会根据全国人民代表大会的授权决定，制定法规，在经济特区范围内实施。</w:t>
      </w:r>
    </w:p>
    <w:p w14:paraId="7CE921EA">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上海市人民代表大会及其常务委员会根据全国人民代表大会常务委员会的授权决定，制定浦东新区法规，在浦东新区实施。</w:t>
      </w:r>
    </w:p>
    <w:p w14:paraId="6F9B136E">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海南省人民代表大会及其常务委员会根据法律规定，制定海南自由贸易港法规，在海南自由贸易港范围内实施。</w:t>
      </w:r>
    </w:p>
    <w:p w14:paraId="20938B7C">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w:t>
      </w:r>
    </w:p>
    <w:p w14:paraId="47D1033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742E4286">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规定本行政区域特别重大事项的地方性法规，应当由人民代表大会通过。</w:t>
      </w:r>
    </w:p>
    <w:p w14:paraId="4A78AB60">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地方性法规案、自治条例和单行条例案的提出、审议和表决程序，根据中华人民共和国地方各级人民代表大会和地方各级人民政府组织法，参照本法第二章第二节、第三节、第五节的规定，由本级人民代表大会规定。</w:t>
      </w:r>
    </w:p>
    <w:p w14:paraId="47D6743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地方性法规草案由负责统一审议的机构提出审议结果的报告和草案修改稿。</w:t>
      </w:r>
    </w:p>
    <w:p w14:paraId="46DDD66E">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省、自治区、直辖市的人民代表大会制定的地方性法规由大会主席团发布公告予以公布。</w:t>
      </w:r>
    </w:p>
    <w:p w14:paraId="13B6F6E7">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省、自治区、直辖市的人民代表大会常务委员会制定的地方性法规由常务委员会发布公告予以公布。</w:t>
      </w:r>
    </w:p>
    <w:p w14:paraId="6FAE82FA">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设区的市、自治州的人民代表大会及其常务委员会制定的地方性法规报经批准后，由设区的市、自治州的人民代表大会常务委员会发布公告予以公布。</w:t>
      </w:r>
    </w:p>
    <w:p w14:paraId="584BDDE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自治条例和单行条例报经批准后，分别由自治区、自治州、自治县的人民代表大会常务委员会发布公告予以公布。</w:t>
      </w:r>
    </w:p>
    <w:p w14:paraId="39BD1EC7">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地方性法规、自治条例和单行条例公布后，其文本以及草案的说明、审议结果报告等，应当及时在本级人民代表大会常务委员会公报和中国人大网、本地方人民代表大会网站以及在本行政区域范围内发行的报纸上刊载。</w:t>
      </w:r>
    </w:p>
    <w:p w14:paraId="1CEC4EDE">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在常务委员会公报上刊登的地方性法规、自治条例和单行条例文本为标准文本。</w:t>
      </w:r>
    </w:p>
    <w:p w14:paraId="59F89014">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省、自治区、直辖市和设区的市、自治州的人民代表大会常务委员会根据实际需要设立基层立法联系点，深入听取基层群众和有关方面对地方性法规、自治条例和单行条例草案的意见。</w:t>
      </w:r>
    </w:p>
    <w:p w14:paraId="6177A178">
      <w:pPr>
        <w:rPr>
          <w:rFonts w:ascii="Times New Roman" w:hAnsi="Times New Roman" w:eastAsia="宋体" w:cs="宋体"/>
          <w:szCs w:val="32"/>
        </w:rPr>
      </w:pPr>
    </w:p>
    <w:p w14:paraId="3A6FFB66">
      <w:pPr>
        <w:jc w:val="center"/>
        <w:rPr>
          <w:rFonts w:ascii="Times New Roman" w:hAnsi="Times New Roman" w:eastAsia="宋体" w:cs="宋体"/>
          <w:szCs w:val="32"/>
        </w:rPr>
      </w:pPr>
      <w:bookmarkStart w:id="103" w:name="第二节 规章"/>
      <w:bookmarkEnd w:id="103"/>
      <w:r>
        <w:rPr>
          <w:rFonts w:hint="eastAsia" w:ascii="Times New Roman" w:hAnsi="Times New Roman" w:eastAsia="宋体" w:cs="宋体"/>
          <w:sz w:val="32"/>
          <w:szCs w:val="32"/>
          <w:lang w:val="en-US"/>
        </w:rPr>
        <w:t>第二节　规　　章</w:t>
      </w:r>
    </w:p>
    <w:p w14:paraId="3E37065F">
      <w:pPr>
        <w:rPr>
          <w:rFonts w:ascii="Times New Roman" w:hAnsi="Times New Roman" w:eastAsia="宋体" w:cs="宋体"/>
          <w:szCs w:val="32"/>
        </w:rPr>
      </w:pPr>
    </w:p>
    <w:p w14:paraId="3579AF94">
      <w:pPr>
        <w:ind w:firstLine="632" w:firstLineChars="200"/>
        <w:rPr>
          <w:rFonts w:ascii="Times New Roman" w:hAnsi="Times New Roman" w:cs="仿宋_GB2312"/>
          <w:sz w:val="32"/>
          <w:szCs w:val="32"/>
        </w:rPr>
      </w:pPr>
      <w:bookmarkStart w:id="104" w:name="第九十一条"/>
      <w:bookmarkEnd w:id="104"/>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国务院各部、委员会、中国人民银行、审计署和具有行政管理职能的直属机构以及法律规定的机构，可以根据法律和国务院的行政法规、决定、命令，在本部门的权限范围内，制定规章。</w:t>
      </w:r>
    </w:p>
    <w:p w14:paraId="18CCACC2">
      <w:pPr>
        <w:ind w:firstLine="632" w:firstLineChars="200"/>
        <w:rPr>
          <w:rFonts w:ascii="Times New Roman" w:hAnsi="Times New Roman" w:cs="仿宋_GB2312"/>
          <w:sz w:val="32"/>
          <w:szCs w:val="32"/>
        </w:rPr>
      </w:pPr>
      <w:r>
        <w:rPr>
          <w:rFonts w:hint="eastAsia" w:ascii="Times New Roman" w:hAnsi="Times New Roman" w:cs="仿宋_GB2312"/>
          <w:sz w:val="32"/>
          <w:szCs w:val="32"/>
        </w:rPr>
        <w:t>部门规章规定的事项应当属于执行法律或者国务院的行政法规、决定、命令的事项。没有法律或者国务院的行政法规、决定、命令的依据，部门规章不得设定减损公民、法人和其他组织权利或者增加其义务的规范，不得增加本部门的权力或者减少本部门的法定职责。</w:t>
      </w:r>
    </w:p>
    <w:p w14:paraId="44764D10">
      <w:pPr>
        <w:ind w:firstLine="632" w:firstLineChars="200"/>
        <w:rPr>
          <w:rFonts w:ascii="Times New Roman" w:hAnsi="Times New Roman" w:cs="仿宋_GB2312"/>
          <w:sz w:val="32"/>
          <w:szCs w:val="32"/>
        </w:rPr>
      </w:pPr>
      <w:bookmarkStart w:id="105" w:name="第九十二条"/>
      <w:bookmarkEnd w:id="105"/>
      <w:r>
        <w:rPr>
          <w:rFonts w:hint="eastAsia" w:ascii="Times New Roman" w:hAnsi="Times New Roman" w:eastAsia="黑体" w:cs="黑体"/>
          <w:sz w:val="32"/>
          <w:szCs w:val="32"/>
        </w:rPr>
        <w:t>第九十二条</w:t>
      </w:r>
      <w:r>
        <w:rPr>
          <w:rFonts w:hint="eastAsia" w:ascii="Times New Roman" w:hAnsi="Times New Roman" w:cs="仿宋_GB2312"/>
          <w:sz w:val="32"/>
          <w:szCs w:val="32"/>
        </w:rPr>
        <w:t>　涉及两个以上国务院部门职权范围的事项，应当提请国务院制定行政法规或者由国务院有关部门联合制定规章。</w:t>
      </w:r>
    </w:p>
    <w:p w14:paraId="179A2B97">
      <w:pPr>
        <w:ind w:firstLine="632" w:firstLineChars="200"/>
        <w:rPr>
          <w:rFonts w:ascii="Times New Roman" w:hAnsi="Times New Roman" w:cs="仿宋_GB2312"/>
          <w:sz w:val="32"/>
          <w:szCs w:val="32"/>
        </w:rPr>
      </w:pPr>
      <w:bookmarkStart w:id="106" w:name="第九十三条"/>
      <w:bookmarkEnd w:id="106"/>
      <w:r>
        <w:rPr>
          <w:rFonts w:hint="eastAsia" w:ascii="Times New Roman" w:hAnsi="Times New Roman" w:eastAsia="黑体" w:cs="黑体"/>
          <w:sz w:val="32"/>
          <w:szCs w:val="32"/>
        </w:rPr>
        <w:t>第九十三条</w:t>
      </w:r>
      <w:r>
        <w:rPr>
          <w:rFonts w:hint="eastAsia" w:ascii="Times New Roman" w:hAnsi="Times New Roman" w:cs="仿宋_GB2312"/>
          <w:sz w:val="32"/>
          <w:szCs w:val="32"/>
        </w:rPr>
        <w:t>　省、自治区、直辖市和设区的市、自治州的人民政府，可以根据法律、行政法规和本省、自治区、直辖市的地方性法规，制定规章。</w:t>
      </w:r>
    </w:p>
    <w:p w14:paraId="3862E5D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地方政府规章可以就下列事项作出规定：</w:t>
      </w:r>
    </w:p>
    <w:p w14:paraId="2471239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（一）为执行法律、行政法规、地方性法规的规定需要制定规章的事项；</w:t>
      </w:r>
    </w:p>
    <w:p w14:paraId="1DEE9C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（二）属于本行政区域的具体行政管理事项。</w:t>
      </w:r>
    </w:p>
    <w:p w14:paraId="65337B86">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的人民政府根据本条第一款、第二款制定地方政府规章，限于城乡建设与管理、生态文明建设、历史文化保护、基层治理等方面的事项。已经制定的地方政府规章，涉及上述事项范围以外的，继续有效。</w:t>
      </w:r>
    </w:p>
    <w:p w14:paraId="3F626B2C">
      <w:pPr>
        <w:ind w:firstLine="632" w:firstLineChars="200"/>
        <w:rPr>
          <w:rFonts w:ascii="Times New Roman" w:hAnsi="Times New Roman" w:cs="仿宋_GB2312"/>
          <w:sz w:val="32"/>
          <w:szCs w:val="32"/>
        </w:rPr>
      </w:pPr>
      <w:r>
        <w:rPr>
          <w:rFonts w:hint="eastAsia" w:ascii="Times New Roman" w:hAnsi="Times New Roman" w:cs="仿宋_GB2312"/>
          <w:sz w:val="32"/>
          <w:szCs w:val="32"/>
        </w:rPr>
        <w:t>除省、自治区的人民政府所在地的市，经济特区所在地的市和国务院已经批准的较大的市以外，其他设区的市、自治州的人民政府开始制定规章的时间，与本省、自治区人民代表大会常务委员会确定的本市、自治州开始制定地方性法规的时间同步。</w:t>
      </w:r>
    </w:p>
    <w:p w14:paraId="50F35D37">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应当制定地方性法规但条件尚不成熟的，因行政管理迫切需要，可以先制定地方政府规章。规章实施满两年需要继续实施规章所规定的行政措施的，应当提请本级人民代表大会或者其常务委员会制定地方性法规。</w:t>
      </w:r>
    </w:p>
    <w:p w14:paraId="5B1D5FC5">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没有法律、行政法规、地方性法规的依据，地方政府规章不得设定减损公民、法人和其他组织权利或者增加其义务的规范。</w:t>
      </w:r>
    </w:p>
    <w:p w14:paraId="034EA9BE">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国务院部门规章和地方政府规章的制定程序，参照本法第三章的规定，由国务院规定。</w:t>
      </w:r>
    </w:p>
    <w:p w14:paraId="5BB82D54">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部门规章应当经部务会议或者委员会会议决定。</w:t>
      </w:r>
    </w:p>
    <w:p w14:paraId="7303E8E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地方政府规章应当经政府常务会议或者全体会议决定。</w:t>
      </w:r>
    </w:p>
    <w:p w14:paraId="508A3E38">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部门规章由部门首长签署命令予以公布。</w:t>
      </w:r>
    </w:p>
    <w:p w14:paraId="4079EAF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地方政府规章由省长、自治区主席、市长或者自治州州长签署命令予以公布。</w:t>
      </w:r>
    </w:p>
    <w:p w14:paraId="1BC60882">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部门规章签署公布后，及时在国务院公报或者部门公报和中国政府法制信息网以及在全国范围内发行的报纸上刊载。</w:t>
      </w:r>
    </w:p>
    <w:p w14:paraId="4E50BF2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地方政府规章签署公布后，及时在本级人民政府公报和中国政府法制信息网以及在本行政区域范围内发行的报纸上刊载。</w:t>
      </w:r>
    </w:p>
    <w:p w14:paraId="294E3096">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在国务院公报或者部门公报和地方人民政府公报上刊登的规章文本为标准文本。</w:t>
      </w:r>
    </w:p>
    <w:p w14:paraId="53100E89">
      <w:pPr>
        <w:rPr>
          <w:rFonts w:ascii="Times New Roman" w:hAnsi="Times New Roman" w:eastAsia="宋体" w:cs="宋体"/>
          <w:szCs w:val="32"/>
        </w:rPr>
      </w:pPr>
    </w:p>
    <w:p w14:paraId="2D403997">
      <w:pPr>
        <w:jc w:val="center"/>
        <w:rPr>
          <w:rFonts w:ascii="Times New Roman" w:hAnsi="Times New Roman" w:eastAsia="黑体" w:cs="黑体"/>
          <w:szCs w:val="32"/>
        </w:rPr>
      </w:pPr>
      <w:bookmarkStart w:id="111" w:name="第五章 适用与备案审查"/>
      <w:bookmarkEnd w:id="111"/>
      <w:r>
        <w:rPr>
          <w:rFonts w:hint="eastAsia" w:ascii="Times New Roman" w:hAnsi="Times New Roman" w:eastAsia="黑体" w:cs="黑体"/>
          <w:szCs w:val="32"/>
        </w:rPr>
        <w:t>第五章　适用与备案审查</w:t>
      </w:r>
    </w:p>
    <w:p w14:paraId="0E208368">
      <w:pPr>
        <w:rPr>
          <w:rFonts w:ascii="Times New Roman" w:hAnsi="Times New Roman" w:eastAsia="宋体" w:cs="宋体"/>
          <w:szCs w:val="32"/>
        </w:rPr>
      </w:pPr>
    </w:p>
    <w:p w14:paraId="4DC1A212">
      <w:pPr>
        <w:ind w:firstLine="632" w:firstLineChars="200"/>
        <w:rPr>
          <w:rFonts w:ascii="Times New Roman" w:hAnsi="Times New Roman" w:cs="仿宋_GB2312"/>
          <w:sz w:val="32"/>
          <w:szCs w:val="32"/>
        </w:rPr>
      </w:pPr>
      <w:bookmarkStart w:id="112" w:name="第九十八条"/>
      <w:bookmarkEnd w:id="112"/>
      <w:r>
        <w:rPr>
          <w:rFonts w:hint="eastAsia" w:ascii="Times New Roman" w:hAnsi="Times New Roman" w:eastAsia="黑体" w:cs="黑体"/>
          <w:sz w:val="32"/>
          <w:szCs w:val="32"/>
        </w:rPr>
        <w:t>第九十八条</w:t>
      </w:r>
      <w:r>
        <w:rPr>
          <w:rFonts w:hint="eastAsia" w:ascii="Times New Roman" w:hAnsi="Times New Roman" w:cs="仿宋_GB2312"/>
          <w:sz w:val="32"/>
          <w:szCs w:val="32"/>
        </w:rPr>
        <w:t>　宪法具有最高的法律效力，一切法律、行政法规、地方性法规、自治条例和单行条例、规章都不得同宪法相抵触。</w:t>
      </w:r>
    </w:p>
    <w:p w14:paraId="4242BF04">
      <w:pPr>
        <w:ind w:firstLine="632" w:firstLineChars="200"/>
        <w:rPr>
          <w:rFonts w:ascii="Times New Roman" w:hAnsi="Times New Roman" w:cs="仿宋_GB2312"/>
          <w:sz w:val="32"/>
          <w:szCs w:val="32"/>
        </w:rPr>
      </w:pPr>
      <w:bookmarkStart w:id="113" w:name="第九十九条"/>
      <w:bookmarkEnd w:id="113"/>
      <w:r>
        <w:rPr>
          <w:rFonts w:hint="eastAsia" w:ascii="Times New Roman" w:hAnsi="Times New Roman" w:eastAsia="黑体" w:cs="黑体"/>
          <w:sz w:val="32"/>
          <w:szCs w:val="32"/>
        </w:rPr>
        <w:t>第九十九条</w:t>
      </w:r>
      <w:r>
        <w:rPr>
          <w:rFonts w:hint="eastAsia" w:ascii="Times New Roman" w:hAnsi="Times New Roman" w:cs="仿宋_GB2312"/>
          <w:sz w:val="32"/>
          <w:szCs w:val="32"/>
        </w:rPr>
        <w:t>　法律的效力高于行政法规、地方性法规、规章。</w:t>
      </w:r>
    </w:p>
    <w:p w14:paraId="72CAB61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行政法规的效力高于地方性法规、规章。</w:t>
      </w:r>
    </w:p>
    <w:p w14:paraId="3DA3C7DC">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地方性法规的效力高于本级和下级地方政府规章。</w:t>
      </w:r>
    </w:p>
    <w:p w14:paraId="15AAA09C">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省、自治区的人民政府制定的规章的效力高于本行政区域内的设区的市、自治州的人民政府制定的规章。</w:t>
      </w:r>
    </w:p>
    <w:p w14:paraId="725FB0EA">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自治条例和单行条例依法对法律、行政法规、地方性法规作变通规定的，在本自治地方适用自治条例和单行条例的规定。</w:t>
      </w:r>
    </w:p>
    <w:p w14:paraId="0D767938">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经济特区法规根据授权对法律、行政法规、地方性法规作变通规定的，在本经济特区适用经济特区法规的规定。</w:t>
      </w:r>
    </w:p>
    <w:p w14:paraId="4B366741">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部门规章之间、部门规章与地方政府规章之间具有同等效力，在各自的权限范围内施行。</w:t>
      </w:r>
    </w:p>
    <w:p w14:paraId="623AF2F3">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同一机关制定的法律、行政法规、地方性法规、自治条例和单行条例、规章，特别规定与一般规定不一致的，适用特别规定；新的规定与旧的规定不一致的，适用新的规定。</w:t>
      </w:r>
    </w:p>
    <w:p w14:paraId="0E754B50">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法律、行政法规、地方性法规、自治条例和单行条例、规章不溯及既往，但为了更好地保护公民、法人和其他组织的权利和利益而作的特别规定除外。</w:t>
      </w:r>
    </w:p>
    <w:p w14:paraId="59F016A7">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法律之间对同一事项的新的一般规定与旧的特别规定不一致，不能确定如何适用时，由全国人民代表大会常务委员会裁决。</w:t>
      </w:r>
    </w:p>
    <w:p w14:paraId="2F9EDDE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行政法规之间对同一事项的新的一般规定与旧的特别规定不一致，不能确定如何适用时，由国务院裁决。</w:t>
      </w:r>
    </w:p>
    <w:p w14:paraId="2E0DB6CA">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地方性法规、规章之间不一致时，由有关机关依照下列规定的权限作出裁决：</w:t>
      </w:r>
    </w:p>
    <w:p w14:paraId="4093EA96">
      <w:pPr>
        <w:ind w:firstLine="632" w:firstLineChars="200"/>
        <w:rPr>
          <w:rFonts w:ascii="Times New Roman" w:hAnsi="Times New Roman" w:cs="仿宋_GB2312"/>
          <w:sz w:val="32"/>
          <w:szCs w:val="32"/>
        </w:rPr>
      </w:pPr>
      <w:r>
        <w:rPr>
          <w:rFonts w:hint="eastAsia" w:ascii="Times New Roman" w:hAnsi="Times New Roman" w:cs="仿宋_GB2312"/>
          <w:sz w:val="32"/>
          <w:szCs w:val="32"/>
        </w:rPr>
        <w:t>（一）同一机关制定的新的一般规定与旧的特别规定不一致时，由制定机关裁决；</w:t>
      </w:r>
    </w:p>
    <w:p w14:paraId="2AA661D6">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与部门规章之间对同一事项的规定不一致，不能确定如何适用时，由国务院提出意见，国务院认为应当适用地方性法规的，应当决定在该地方适用地方性法规的规定；认为应当适用部门规章的，应当提请全国人民代表大会常务委员会裁决；</w:t>
      </w:r>
    </w:p>
    <w:p w14:paraId="7B4D24A5">
      <w:pPr>
        <w:ind w:firstLine="632" w:firstLineChars="200"/>
        <w:rPr>
          <w:rFonts w:ascii="Times New Roman" w:hAnsi="Times New Roman" w:cs="仿宋_GB2312"/>
          <w:sz w:val="32"/>
          <w:szCs w:val="32"/>
        </w:rPr>
      </w:pPr>
      <w:r>
        <w:rPr>
          <w:rFonts w:hint="eastAsia" w:ascii="Times New Roman" w:hAnsi="Times New Roman" w:cs="仿宋_GB2312"/>
          <w:sz w:val="32"/>
          <w:szCs w:val="32"/>
        </w:rPr>
        <w:t>（三）部门规章之间、部门规章与地方政府规章之间对同一事项的规定不一致时，由国务院裁决。</w:t>
      </w:r>
    </w:p>
    <w:p w14:paraId="4E29B5EE">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根据授权制定的法规与法律规定不一致，不能确定如何适用时，由全国人民代表大会常务委员会裁决。</w:t>
      </w:r>
    </w:p>
    <w:p w14:paraId="1ACE7F96">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法律、行政法规、地方性法规、自治条例和单行条例、规章有下列情形之一的，由有关机关依照本法第一百零八条规定的权限予以改变或者撤销：</w:t>
      </w:r>
    </w:p>
    <w:p w14:paraId="273B50B4">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7D67311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（二）下位法违反上位法规定的；</w:t>
      </w:r>
    </w:p>
    <w:p w14:paraId="1DCB4AD4">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（三）规章之间对同一事项的规定不一致，经裁决应当改变或者撤销一方的规定的；</w:t>
      </w:r>
    </w:p>
    <w:p w14:paraId="6D5079D6">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（四）规章的规定被认为不适当，应当予以改变或者撤销的；</w:t>
      </w:r>
    </w:p>
    <w:p w14:paraId="7E12862F">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（五）违背法定程序的。</w:t>
      </w:r>
    </w:p>
    <w:p w14:paraId="06394B63">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改变或者撤销法律、行政法规、地方性法规、自治条例和单行条例、规章的权限是：</w:t>
      </w:r>
    </w:p>
    <w:p w14:paraId="6F241E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（一）全国人民代表大会有权改变或者撤销它的常务委员会制定的不适当的法律，有权撤销全国人民代表大会常务委员会批准的违背宪法和本法第八十五条第二款规定的自治条例和单行条例；</w:t>
      </w:r>
    </w:p>
    <w:p w14:paraId="19F319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全国人民代表大会常务委员会有权撤销同宪法和法律相抵触的行政法规，有权撤销同宪法、法律和行政法规相抵触的地方性法规，有权撤销省、自治区、直辖市的人民代表大会常务委员会批准的违背宪法和本法第八十五条第二款规定的自治条例和单行条例；</w:t>
      </w:r>
    </w:p>
    <w:p w14:paraId="10CF62B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（三）国务院有权改变或者撤销不适当的部门规章和地方政府规章；</w:t>
      </w:r>
    </w:p>
    <w:p w14:paraId="20093E1B">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（四）省、自治区、直辖市的人民代表大会有权改变或者撤销它的常务委员会制定的和批准的不适当的地方性法规；</w:t>
      </w:r>
    </w:p>
    <w:p w14:paraId="485EC8AA">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（五）地方人民代表大会常务委员会有权撤销本级人民政府制定的不适当的规章；</w:t>
      </w:r>
    </w:p>
    <w:p w14:paraId="6CF73B19">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（六）省、自治区的人民政府有权改变或者撤销下一级人民政府制定的不适当的规章；</w:t>
      </w:r>
    </w:p>
    <w:p w14:paraId="393BDB55">
      <w:pPr>
        <w:ind w:firstLine="632" w:firstLineChars="200"/>
        <w:rPr>
          <w:rFonts w:ascii="Times New Roman" w:hAnsi="Times New Roman" w:cs="仿宋_GB2312"/>
          <w:sz w:val="32"/>
          <w:szCs w:val="32"/>
        </w:rPr>
      </w:pPr>
      <w:r>
        <w:rPr>
          <w:rFonts w:hint="eastAsia" w:ascii="Times New Roman" w:hAnsi="Times New Roman" w:cs="仿宋_GB2312"/>
          <w:sz w:val="32"/>
          <w:szCs w:val="32"/>
        </w:rPr>
        <w:t>（七）授权机关有权撤销被授权机关制定的超越授权范围或者违背授权目的的法规，必要时可以撤销授权。</w:t>
      </w:r>
    </w:p>
    <w:p w14:paraId="0DFF4B01">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行政法规、地方性法规、自治条例和单行条例、规章应当在公布后的三十日内依照下列规定报有关机关备案：</w:t>
      </w:r>
    </w:p>
    <w:p w14:paraId="2947D892">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（一）行政法规报全国人民代表大会常务委员会备案；</w:t>
      </w:r>
    </w:p>
    <w:p w14:paraId="2AE34224">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自治区、直辖市的人民代表大会及其常务委员会制定的地方性法规，报全国人民代表大会常务委员会和国务院备案；设区的市、自治州的人民代表大会及其常务委员会制定的地方性法规，由省、自治区的人民代表大会常务委员会报全国人民代表大会常务委员会和国务院备案；</w:t>
      </w:r>
    </w:p>
    <w:p w14:paraId="632CAFD9">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州、自治县的人民代表大会制定的自治条例和单行条例，由省、自治区、直辖市的人民代表大会常务委员会报全国人民代表大会常务委员会和国务院备案；自治条例、单行条例报送备案时，应当说明对法律、行政法规、地方性法规作出变通的情况；</w:t>
      </w:r>
    </w:p>
    <w:p w14:paraId="2389BC81">
      <w:pPr>
        <w:ind w:firstLine="632" w:firstLineChars="200"/>
        <w:rPr>
          <w:rFonts w:ascii="Times New Roman" w:hAnsi="Times New Roman" w:cs="仿宋_GB2312"/>
          <w:sz w:val="32"/>
          <w:szCs w:val="32"/>
        </w:rPr>
      </w:pPr>
      <w:r>
        <w:rPr>
          <w:rFonts w:hint="eastAsia" w:ascii="Times New Roman" w:hAnsi="Times New Roman" w:cs="仿宋_GB2312"/>
          <w:sz w:val="32"/>
          <w:szCs w:val="32"/>
        </w:rPr>
        <w:t>（四）部门规章和地方政府规章报国务院备案；地方政府规章应当同时报本级人民代表大会常务委员会备案；设区的市、自治州的人民政府制定的规章应当同时报省、自治区的人民代表大会常务委员会和人民政府备案；</w:t>
      </w:r>
    </w:p>
    <w:p w14:paraId="242CA92C">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（五）根据授权制定的法规应当报授权决定规定的机关备案；经济特区法规、浦东新区法规、海南自由贸易港法规报送备案时，应当说明变通的情况。</w:t>
      </w:r>
    </w:p>
    <w:p w14:paraId="2FB5F417">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国务院、中央军事委员会、国家监察委员会、最高人民法院、最高人民检察院和各省、自治区、直辖市的人民代表大会常务委员会认为行政法规、地方性法规、自治条例和单行条例同宪法或者法律相抵触，或者存在合宪性、合法性问题的，可以向全国人民代表大会常务委员会书面提出进行审查的要求，由全国人民代表大会有关的专门委员会和常务委员会工作机构进行审查、提出意见。</w:t>
      </w:r>
    </w:p>
    <w:p w14:paraId="6EABD76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行政法规、地方性法规、自治条例和单行条例同宪法或者法律相抵触的，可以向全国人民代表大会常务委员会书面提出进行审查的建议，由常务委员会工作机构进行审查；必要时，送有关的专门委员会进行审查、提出意见。</w:t>
      </w:r>
    </w:p>
    <w:p w14:paraId="3AEEA107">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全国人民代表大会专门委员会、常务委员会工作机构可以对报送备案的行政法规、地方性法规、自治条例和单行条例等进行主动审查，并可以根据需要进行专项审查。</w:t>
      </w:r>
    </w:p>
    <w:p w14:paraId="5C3F490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国务院备案审查工作机构可以对报送备案的地方性法规、自治条例和单行条例，部门规章和省、自治区、直辖市的人民政府制定的规章进行主动审查，并可以根据需要进行专项审查。</w:t>
      </w:r>
    </w:p>
    <w:p w14:paraId="60BE7B8C">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全国人民代表大会专门委员会、常务委员会工作机构在审查中认为行政法规、地方性法规、自治条例和单行条例同宪法或者法律相抵触，或者存在合宪性、合法性问题的，可以向制定机关提出书面审查意见；也可以由宪法和法律委员会与有关的专门委员会、常务委员会工作机构召开联合审查会议，要求制定机关到会说明情况，再向制定机关提出书面审查意见。制定机关应当在两个月内研究提出是否修改或者废止的意见，并向全国人民代表大会宪法和法律委员会、有关的专门委员会或者常务委员会工作机构反馈。</w:t>
      </w:r>
    </w:p>
    <w:p w14:paraId="69E08010">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宪法和法律委员会、有关的专门委员会、常务委员会工作机构根据前款规定，向制定机关提出审查意见，制定机关按照所提意见对行政法规、地方性法规、自治条例和单行条例进行修改或者废止的，审查终止。</w:t>
      </w:r>
    </w:p>
    <w:p w14:paraId="6F38D52C">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宪法和法律委员会、有关的专门委员会、常务委员会工作机构经审查认为行政法规、地方性法规、自治条例和单行条例同宪法或者法律相抵触，或者存在合宪性、合法性问题需要修改或者废止，而制定机关不予修改或者废止的，应当向委员长会议提出予以撤销的议案、建议，由委员长会议决定提请常务委员会会议审议决定。</w:t>
      </w:r>
    </w:p>
    <w:p w14:paraId="0BD2D13F">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全国人民代表大会有关的专门委员会、常务委员会工作机构应当按照规定要求，将审查情况向提出审查建议的国家机关、社会团体、企业事业组织以及公民反馈，并可以向社会公开。</w:t>
      </w:r>
    </w:p>
    <w:p w14:paraId="24654CEF">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其他接受备案的机关对报送备案的地方性法规、自治条例和单行条例、规章的审查程序，按照维护法制统一的原则，由接受备案的机关规定。</w:t>
      </w:r>
    </w:p>
    <w:p w14:paraId="05C25813">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5BE63217">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对法律、行政法规、地方性法规、自治条例和单行条例、规章和其他规范性文件，制定机关根据维护法制统一的原则和改革发展的需要进行清理。</w:t>
      </w:r>
    </w:p>
    <w:p w14:paraId="00B3E3D6">
      <w:pPr>
        <w:rPr>
          <w:rFonts w:ascii="Times New Roman" w:hAnsi="Times New Roman" w:eastAsia="宋体" w:cs="宋体"/>
          <w:szCs w:val="32"/>
        </w:rPr>
      </w:pPr>
    </w:p>
    <w:p w14:paraId="25E0F8C8">
      <w:pPr>
        <w:jc w:val="center"/>
        <w:rPr>
          <w:rFonts w:ascii="Times New Roman" w:hAnsi="Times New Roman" w:eastAsia="黑体" w:cs="黑体"/>
          <w:szCs w:val="32"/>
        </w:rPr>
      </w:pPr>
      <w:bookmarkStart w:id="131" w:name="第六章 附则"/>
      <w:bookmarkEnd w:id="131"/>
      <w:r>
        <w:rPr>
          <w:rFonts w:hint="eastAsia" w:ascii="Times New Roman" w:hAnsi="Times New Roman" w:eastAsia="黑体" w:cs="黑体"/>
          <w:szCs w:val="32"/>
        </w:rPr>
        <w:t>第六章　附　　则</w:t>
      </w:r>
    </w:p>
    <w:p w14:paraId="3DD13C5C">
      <w:pPr>
        <w:rPr>
          <w:rFonts w:ascii="Times New Roman" w:hAnsi="Times New Roman" w:eastAsia="宋体" w:cs="宋体"/>
          <w:szCs w:val="32"/>
        </w:rPr>
      </w:pPr>
    </w:p>
    <w:p w14:paraId="5B5A7F3C">
      <w:pPr>
        <w:ind w:firstLine="632" w:firstLineChars="200"/>
        <w:rPr>
          <w:rFonts w:ascii="Times New Roman" w:hAnsi="Times New Roman" w:cs="仿宋_GB2312"/>
          <w:sz w:val="32"/>
          <w:szCs w:val="32"/>
        </w:rPr>
      </w:pPr>
      <w:bookmarkStart w:id="132" w:name="第一百一十七条"/>
      <w:bookmarkEnd w:id="132"/>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中央军事委员会根据宪法和法律，制定军事法规。</w:t>
      </w:r>
    </w:p>
    <w:p w14:paraId="7D173D89">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中国人民解放军各战区、军兵种和中国人民武装警察部队，可以根据法律和中央军事委员会的军事法规、决定、命令，在其权限范围内，制定军事规章。</w:t>
      </w:r>
    </w:p>
    <w:p w14:paraId="3BDF8C33">
      <w:pPr>
        <w:ind w:firstLine="632" w:firstLineChars="200"/>
        <w:rPr>
          <w:rFonts w:ascii="Times New Roman" w:hAnsi="Times New Roman" w:cs="仿宋_GB2312"/>
          <w:sz w:val="32"/>
          <w:szCs w:val="32"/>
        </w:rPr>
      </w:pPr>
      <w:r>
        <w:rPr>
          <w:rFonts w:hint="eastAsia" w:ascii="Times New Roman" w:hAnsi="Times New Roman" w:cs="仿宋_GB2312"/>
          <w:sz w:val="32"/>
          <w:szCs w:val="32"/>
        </w:rPr>
        <w:t>军事法规、军事规章在武装力量内部实施。</w:t>
      </w:r>
    </w:p>
    <w:p w14:paraId="51D7C720">
      <w:pPr>
        <w:ind w:firstLine="632" w:firstLineChars="200"/>
        <w:rPr>
          <w:rFonts w:ascii="Times New Roman" w:hAnsi="Times New Roman" w:cs="仿宋_GB2312"/>
          <w:sz w:val="32"/>
          <w:szCs w:val="32"/>
        </w:rPr>
      </w:pPr>
      <w:r>
        <w:rPr>
          <w:rFonts w:hint="eastAsia" w:ascii="Times New Roman" w:hAnsi="Times New Roman" w:cs="仿宋_GB2312"/>
          <w:sz w:val="32"/>
          <w:szCs w:val="32"/>
        </w:rPr>
        <w:t>军事法规、军事规章的制定、修改和废止办法，由中央军事委员会依照本法规定的原则规定。</w:t>
      </w:r>
    </w:p>
    <w:p w14:paraId="32F7D17F">
      <w:pPr>
        <w:ind w:firstLine="632" w:firstLineChars="200"/>
        <w:rPr>
          <w:rFonts w:ascii="Times New Roman" w:hAnsi="Times New Roman" w:cs="仿宋_GB2312"/>
          <w:sz w:val="32"/>
          <w:szCs w:val="32"/>
        </w:rPr>
      </w:pPr>
      <w:bookmarkStart w:id="133" w:name="第一百一十八条"/>
      <w:bookmarkEnd w:id="133"/>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国家监察委员会根据宪法和法律、全国人民代表大会常务委员会的有关决定，制定监察法规，报全国人民代表大会常务委员会备案。</w:t>
      </w:r>
    </w:p>
    <w:p w14:paraId="2B2FF65D">
      <w:pPr>
        <w:ind w:firstLine="632" w:firstLineChars="200"/>
        <w:rPr>
          <w:rFonts w:ascii="Times New Roman" w:hAnsi="Times New Roman" w:cs="仿宋_GB2312"/>
          <w:sz w:val="32"/>
          <w:szCs w:val="32"/>
        </w:rPr>
      </w:pPr>
      <w:bookmarkStart w:id="134" w:name="第一百一十九条"/>
      <w:bookmarkEnd w:id="134"/>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最高人民法院、最高人民检察院作出的属于审判、检察工作中具体应用法律的解释，应当主要针对具体的法律条文，并符合立法的目的、原则和原意。遇有本法第四十八条第二款规定情况的，应当向全国人民代表大会常务委员会提出法律解释的要求或者提出制定、修改有关法律的议案。</w:t>
      </w:r>
    </w:p>
    <w:p w14:paraId="4BFF3E8A">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最高人民法院、最高人民检察院作出的属于审判、检察工作中具体应用法律的解释，应当自公布之日起三十日内报全国人民代表大会常务委员会备案。</w:t>
      </w:r>
    </w:p>
    <w:p w14:paraId="606D4BBF">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最高人民法院、最高人民检察院以外的审判机关和检察机关，不得作出具体应用法律的解释。</w:t>
      </w:r>
    </w:p>
    <w:p w14:paraId="0E83A033">
      <w:pPr>
        <w:ind w:firstLine="632" w:firstLineChars="200"/>
        <w:rPr>
          <w:rFonts w:ascii="Times New Roman" w:hAnsi="Times New Roman" w:cs="仿宋_GB2312"/>
          <w:sz w:val="32"/>
          <w:szCs w:val="32"/>
        </w:rPr>
      </w:pPr>
      <w:bookmarkStart w:id="135" w:name="第一百二十条"/>
      <w:bookmarkEnd w:id="135"/>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本法自2000年7月1日起施行。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C88331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35</Pages>
  <Words>15920</Words>
  <Characters>15935</Characters>
  <Lines>87</Lines>
  <Paragraphs>24</Paragraphs>
  <TotalTime>3</TotalTime>
  <ScaleCrop>false</ScaleCrop>
  <LinksUpToDate>false</LinksUpToDate>
  <CharactersWithSpaces>16101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2025-05-15T07:23:37Z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