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粮食安全保障法"/>
      <w:bookmarkEnd w:id="0"/>
      <w:r>
        <w:rPr>
          <w:rFonts w:ascii="方正小标宋简体" w:eastAsia="方正小标宋简体" w:hAnsi="方正小标宋简体" w:cs="方正小标宋简体" w:hint="eastAsia"/>
          <w:color w:val="333333"/>
          <w:sz w:val="44"/>
          <w:szCs w:val="44"/>
          <w:shd w:val="clear" w:color="auto" w:fill="FFFFFF"/>
        </w:rPr>
        <w:t>中华人民共和国粮食安全保障法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（2023年12月29日第十四届全国人民代表大会常务委员会第七次会议通过）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耕地保护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粮食生产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粮食储备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粮食流通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粮食加工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粮食应急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粮食节约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为了保障粮食有效供给，确保国家粮食安全，提高防范和抵御粮食安全风险能力，维护经济社会稳定和国家安全，根据宪法，制定本法。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粮食安全工作坚持中国共产党的领导，贯彻总体国家安全观，统筹发展和安全，实施以我为主、立足国内、确保产能、适度进口、科技支撑的国家粮食安全战略，坚持藏粮于地、藏粮于技，提高粮食生产、储备、流通、加工能力，确保谷物基本自给、口粮绝对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保障国家粮食安全应当树立大食物观，构建多元化食物供给体系，全方位、多途径开发食物资源，满足人民群众对食物品种丰富多样、品质营养健康的消费需求。</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国家建立粮食安全责任制，实行粮食安全党政同责。县级以上地方人民政府应当承担保障本行政区域粮食安全的具体责任。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县级以上人民政府发展改革、自然资源、农业农村、粮食和储备等主管部门依照本法和规定的职责，协同配合，做好粮食安全保障工作。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国家加强粮食宏观调控，优化粮食品种结构和区域布局，统筹利用国内、国际的市场和资源，构建科学合理、安全高效的粮食供给保障体系，提升粮食供给能力和质量安全。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国家加强国际粮食安全合作，发挥粮食国际贸易作用。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县级以上人民政府应当将粮食安全保障纳入国民经济和社会发展规划。县级以上人民政府有关部门应当根据粮食安全保障目标、任务等，编制粮食安全保障相关专项规划，按照程序批准后实施。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粮食安全保障投入机制，采取财政、金融等支持政策加强粮食安全保障，完善粮食生产、收购、储存、运输、加工、销售协同保障机制，建设国家粮食安全产业带，调动粮食生产者和地方人民政府保护耕地、种粮、做好粮食安全保障工作的积极性，全面推进乡村振兴，促进粮食产业高质量发展，增强国家粮食安全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国家引导社会资本投入粮食生产、储备、流通、加工等领域，并保障其合法权益。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国家引导金融机构合理推出金融产品和服务，为粮食生产、储备、流通、加工等提供支持。国家完善政策性农业保险制度，鼓励开展商业性保险业务。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加强粮食安全科技创新能力和信息化建设，支持粮食领域基础研究、关键技术研发和标准化工作，完善科技人才培养、评价和激励等机制，促进科技创新成果转化和先进技术、设备的推广使用，提高粮食生产、储备、流通、加工的科技支撑能力和应用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各级人民政府及有关部门应当采取多种形式加强粮食安全宣传教育，提升全社会粮食安全意识，引导形成爱惜粮食、节约粮食的良好风尚。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对在国家粮食安全保障工作中做出突出贡献的单位和个人，按照国家有关规定给予表彰和奖励。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耕地保护"/>
      <w:bookmarkEnd w:id="13"/>
      <w:r>
        <w:rPr>
          <w:rFonts w:ascii="Times New Roman" w:eastAsia="黑体" w:hAnsi="Times New Roman" w:cs="黑体" w:hint="eastAsia"/>
          <w:szCs w:val="32"/>
        </w:rPr>
        <w:t>第二章　耕地保护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国家实施国土空间规划下的国土空间用途管制，统筹布局农业、生态、城镇等功能空间，划定落实耕地和永久基本农田保护红线、生态保护红线和城镇开发边界，严格保护耕地。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国务院确定省、自治区、直辖市人民政府耕地和永久基本农田保护任务。县级以上地方人民政府应当确保本行政区域内耕地和永久基本农田总量不减少、质量有提高。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国家建立耕地保护补偿制度，调动耕地保护责任主体保护耕地的积极性。</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国家实行占用耕地补偿制度，严格控制各类占用耕地行为；确需占用耕地的，应当依法落实补充耕地责任，补充与所占用耕地数量相等、质量相当的耕地。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省、自治区、直辖市人民政府应当组织本级人民政府自然资源主管部门、农业农村主管部门对补充耕地的数量进行认定、对补充耕地的质量进行验收，并加强耕地质量跟踪评价。</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国家严格控制耕地转为林地、草地、园地等其他农用地。禁止违规占用耕地绿化造林、挖湖造景等行为。禁止在国家批准的退耕还林还草计划外擅自扩大退耕范围。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耕地应当主要用于粮食和棉、油、糖、蔬菜等农产品及饲草饲料生产。县级以上地方人民政府应当根据粮食和重要农产品保供目标任务，加强耕地种植用途管控，落实耕地利用优先序，调整优化种植结构。具体办法由国务院农业农村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农业农村主管部门应当加强耕地种植用途管控日常监督。村民委员会、农村集体经济组织发现违反耕地种植用途管控要求行为的，应当及时向乡镇人民政府或者县级人民政府农业农村主管部门报告。</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建立严格的耕地质量保护制度，加强高标准农田建设，按照量质并重、系统推进、永续利用的要求，坚持政府主导与社会参与、统筹规划与分步实施、用养结合与建管并重的原则，健全完善多元投入保障机制，提高建设标准和质量。</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耕地质量和种植用途监测网络，开展耕地质量调查和监测评价，采取土壤改良、地力培肥、治理修复等措施，提高中低产田产能，治理退化耕地，加强大中型灌区建设与改造，提升耕地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国家建立黑土地保护制度，保护黑土地的优良生产能力。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国家建立健全耕地轮作休耕制度，鼓励农作物秸秆科学还田，加强农田防护林建设；支持推广绿色、高效粮食生产技术，促进生态环境改善和资源永续利用。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县级以上地方人民政府应当因地制宜、分类推进撂荒地治理，采取措施引导复耕。家庭承包的发包方可以依法通过组织代耕代种等形式将撂荒地用于农业生产。</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推动盐碱地综合利用，制定相关规划和支持政策，鼓励和引导社会资本投入，挖掘盐碱地开发利用潜力，分区分类开展盐碱耕地治理改良，加快选育耐盐碱特色品种，推广改良盐碱地有效做法，遏制耕地盐碱化趋势。</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粮食生产"/>
      <w:bookmarkEnd w:id="22"/>
      <w:r>
        <w:rPr>
          <w:rFonts w:ascii="Times New Roman" w:eastAsia="黑体" w:hAnsi="Times New Roman" w:cs="黑体" w:hint="eastAsia"/>
          <w:szCs w:val="32"/>
        </w:rPr>
        <w:t>第三章　粮食生产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国家推进种业振兴，维护种业安全，推动种业高质量发展。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国家加强粮食作物种质资源保护开发利用，建设国家农业种质资源库，健全国家良种繁育体系，推进粮食作物种质资源保护与管理信息化建设，提升供种保障能力。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国家加强植物新品种权保护，支持育种基础性、前沿性研究和应用技术研究，鼓励粮食作物种子科技创新和产业化应用，支持开展育种联合攻关，培育具有自主知识产权的优良品种。</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省级以上人民政府应当建立种子储备制度，主要用于发生灾害时的粮食生产需要及余缺调剂。</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县级以上人民政府应当统筹做好肥料、农药、农用薄膜等农业生产资料稳定供应工作，引导粮食生产者科学施用化肥、农药，合理使用农用薄膜，增施有机肥料。</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国家加强水资源管理和水利基础设施建设，优化水资源配置，保障粮食生产合理用水需求。各级人民政府应当组织做好农田水利建设和运行维护，保护和完善农田灌溉排水体系，因地制宜发展高效节水农业。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县级以上人民政府应当组织开展水土流失综合治理、土壤污染防治和地下水超采治理。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国家推进农业机械产业发展，加强农业机械化作业基础条件建设，推广普及粮食生产机械化技术，鼓励使用绿色、智能、高效的农业机械，促进粮食生产全程机械化，提高粮食生产效率。</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国家加强农业技术推广体系建设，支持推广应用先进适用的粮食生产技术，因地制宜推广间作套种等种植方法，鼓励创新推广方式，提高粮食生产技术推广服务水平，促进提高粮食单产。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国家鼓励农业信息化建设，提高粮食生产信息化、智能化水平，推进智慧农业发展。</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加强粮食生产防灾减灾救灾能力建设。县级以上人民政府应当建立健全农业自然灾害和生物灾害监测预警体系、防灾减灾救灾工作机制，加强干旱、洪涝、低温、高温、风雹、台风等灾害防御防控技术研究应用和安全生产管理，落实灾害防治属地责任，加强粮食作物病虫害防治和植物检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国家鼓励和支持开展粮食作物病虫害绿色防控和统防统治。粮食生产者应当做好粮食作物病虫害防治工作，并对各级人民政府及有关部门组织开展的病虫害防治工作予以配合。</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加强粮食生产功能区和重要农产品生产保护区建设，鼓励农业生产者种植优质农作物。县级以上人民政府应当按照规定组织划定粮食生产功能区和重要农产品生产保护区并加强建设和管理，引导农业生产者种植目标作物。</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国家采取措施稳定粮食播种面积，合理布局粮食生产，粮食主产区、主销区、产销平衡区都应当保面积、保产量。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粮食主产区应当不断提高粮食综合生产能力，粮食主销区应当稳定和提高粮食自给率，粮食产销平衡区应当确保粮食基本自给。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国家健全粮食生产者收益保障机制，以健全市场机制为目标完善农业支持保护制度和粮食价格形成机制，促进农业增效、粮食生产者增收，保护粮食生产者的种粮积极性。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省级以上人民政府应当通过预算安排资金，支持粮食生产。</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国家扶持和培育家庭农场、农民专业合作社等新型农业经营主体从事粮食生产，鼓励其与农户建立利益联结机制，提高粮食生产能力和现代化水平。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国家支持面向粮食生产者的产前、产中、产后社会化服务，提高社会化服务水平，鼓励和引导粮食适度规模经营，支持粮食生产集约化。</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国家健全粮食主产区利益补偿机制，完善对粮食主产区和产粮大县的财政转移支付制度，调动粮食生产积极性。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省、自治区、直辖市人民政府可以根据本行政区域实际情况，建立健全对产粮大县的利益补偿机制，提高粮食安全保障相关指标在产粮大县经济社会发展综合考核中的比重。</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粮食储备"/>
      <w:bookmarkEnd w:id="34"/>
      <w:r>
        <w:rPr>
          <w:rFonts w:ascii="Times New Roman" w:eastAsia="黑体" w:hAnsi="Times New Roman" w:cs="黑体" w:hint="eastAsia"/>
          <w:szCs w:val="32"/>
        </w:rPr>
        <w:t>第四章　粮食储备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国家建立政府粮食储备体系。政府粮食储备分为中央政府储备和地方政府储备。政府粮食储备用于调节粮食供求、稳定粮食市场、应对突发事件等。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中央政府粮食储备规模和地方政府粮食储备总量规模由国务院确定并实行动态调整。政府粮食储备的品种结构、区域布局按照国务院有关规定确定。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政府粮食储备的收购、销售、轮换、动用等应当严格按照国家有关规定执行。</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承储政府粮食储备的企业或者其他组织应当遵守法律、法规和国家有关规定，实行储备与商业性经营业务分开，建立健全内部管理制度，落实安全生产责任和消防安全责任，对承储粮食数量、质量负责，实施粮食安全风险事项报告制度，确保政府粮食储备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承储中央政府粮食储备和省级地方政府粮食储备的企业应当剥离商业性经营业务。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政府粮食储备的收购、销售、轮换、动用等应当进行全过程记录，实现政府粮食储备信息实时采集、处理、传输、共享，确保可查询、可追溯。</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承储政府粮食储备的企业或者其他组织应当保证政府粮食储备账实相符、账账相符，实行专仓储存、专人保管、专账记载，不得虚报、瞒报政府粮食储备数量、质量、品种。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承储政府粮食储备的企业或者其他组织应当执行储备粮食质量安全检验监测制度，保证政府粮食储备符合规定的质量安全标准、达到规定的质量等级。</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本行政区域实际情况，指导规模以上粮食加工企业建立企业社会责任储备，鼓励家庭农场、农民专业合作社、农业产业化龙头企业自主储粮，鼓励有条件的经营主体为农户提供粮食代储服务。</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县级以上人民政府应当加强粮食储备基础设施及质量检验能力建设，推进仓储科技创新和推广应用，加强政府粮食储备管理信息化建设。</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县级以上人民政府应当将政府粮食储备情况列为年度国有资产报告内容，向本级人民代表大会常务委员会报告。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粮食流通"/>
      <w:bookmarkEnd w:id="41"/>
      <w:r>
        <w:rPr>
          <w:rFonts w:ascii="Times New Roman" w:eastAsia="黑体" w:hAnsi="Times New Roman" w:cs="黑体" w:hint="eastAsia"/>
          <w:szCs w:val="32"/>
        </w:rPr>
        <w:t>第五章　粮食流通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国家加强对粮食市场的管理，充分发挥市场作用，健全市场规则，维护市场秩序，依法保障粮食经营者公平参与市场竞争，维护粮食经营者合法权益。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国家采取多种手段加强对粮食市场的调控，保持全国粮食供求总量基本平衡和市场基本稳定。县级以上地方人民政府应当采取措施确保国家粮食宏观调控政策的贯彻执行。</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粮食仓储、物流等粮食流通基础设施的建设和保护，组织建设与本行政区域粮食收储规模和保障供应要求相匹配，布局合理、功能齐全的粮食流通基础设施，并引导社会资本投入粮食流通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任何单位和个人不得侵占、损毁、擅自拆除或者迁移政府投资建设的粮食流通基础设施，不得擅自改变政府投资建设的粮食流通基础设施的用途。</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从事粮食收购、储存、加工、销售的经营者以及饲料、工业用粮企业，应当按照规定建立粮食经营台账，并向所在地的县级人民政府粮食和储备主管部门报送粮食购进、储存、销售等基本数据和有关情况。</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为了保障市场供应、保护粮食生产者利益，必要时国务院可以根据粮食安全形势和财政状况，决定对重点粮食品种在粮食主产区实行政策性收储。</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从事粮食收购、加工、销售的规模以上经营者，应当按照所在地省、自治区、直辖市人民政府的规定，执行特定情况下的粮食库存量。</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粮食供求关系和价格显著变化或者有可能显著变化时，县级以上人民政府及其有关部门可以按照权限采取下列措施调控粮食市场：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（一）发布粮食市场信息；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（二）实行政策性粮食收储和销售；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（三）要求执行特定情况下的粮食库存量；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（四）组织投放储备粮食；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（五）引导粮食加工转化或者限制粮食深加工用粮数量；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（六）其他必要措施。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必要时，国务院和省、自治区、直辖市人民政府可以依照《中华人民共和国价格法》的规定采取相应措施。</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国家建立健全粮食风险基金制度。粮食风险基金主要用于支持粮食储备、稳定粮食市场等。</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粮食加工"/>
      <w:bookmarkEnd w:id="49"/>
      <w:r>
        <w:rPr>
          <w:rFonts w:ascii="Times New Roman" w:eastAsia="黑体" w:hAnsi="Times New Roman" w:cs="黑体" w:hint="eastAsia"/>
          <w:szCs w:val="32"/>
        </w:rPr>
        <w:t>第六章　粮食加工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国家鼓励和引导粮食加工业发展，重点支持在粮食生产功能区和重要农产品生产保护区发展粮食加工业，协调推进粮食初加工、精深加工、综合利用加工，保障粮食加工产品有效供给和质量安全。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粮食加工经营者应当执行国家有关标准，不得掺杂使假、以次充好，对其加工的粮食质量安全负责，接受监督。</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国家鼓励和引导粮食加工结构优化，增加优质、营养粮食加工产品供给，优先保障口粮加工，饲料用粮、工业用粮加工应当服从口粮保障。</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县级以上地方人民政府应当根据本行政区域人口和经济社会发展水平，科学布局粮食加工业，确保本行政区域的粮食加工能力特别是应急状态下的粮食加工能力。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县级以上地方人民政府应当在粮食生产功能区和重要农产品生产保护区科学规划布局粮食加工能力，合理安排粮食就地就近转化。</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国家鼓励粮食主产区和主销区以多种形式建立稳定的产销关系，鼓励粮食主销区的企业在粮食主产区建立粮源基地、加工基地和仓储物流设施等，促进区域粮食供求平衡。</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国家支持建设粮食加工原料基地、基础设施和物流体系，支持粮食加工新技术、新工艺、新设备的推广应用。</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粮食应急"/>
      <w:bookmarkEnd w:id="55"/>
      <w:r>
        <w:rPr>
          <w:rFonts w:ascii="Times New Roman" w:eastAsia="黑体" w:hAnsi="Times New Roman" w:cs="黑体" w:hint="eastAsia"/>
          <w:szCs w:val="32"/>
        </w:rPr>
        <w:t>第七章　粮食应急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国家建立统一领导、分级负责、属地管理为主的粮食应急管理体制。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粮食应急体系建设，健全布局合理、运转高效协调的粮食应急储存、运输、加工、供应网络，必要时建立粮食紧急疏运机制，确保具备与应急需求相适应的粮食应急能力，定期开展应急演练和培训。</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国务院发展改革、粮食和储备主管部门会同有关部门制定全国的粮食应急预案，报请国务院批准。省、自治区、直辖市人民政府应当根据本行政区域的实际情况，制定本行政区域的粮食应急预案。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设区的市级、县级人民政府粮食应急预案的制定，由省、自治区、直辖市人民政府决定。</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建立粮食市场异常波动报告制度。发生突发事件，引起粮食市场供求关系和价格异常波动时，县级以上地方人民政府发展改革、农业农村、粮食和储备、市场监督管理等主管部门应当及时将粮食市场有关情况向本级人民政府和上一级人民政府主管部门报告。</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县级以上人民政府按照权限确认出现粮食应急状态的，应当及时启动应急响应，可以依法采取下列应急处置措施：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（一）本法第四十条规定的措施；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（二）增设应急供应网点；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（三）组织进行粮食加工、运输和供应；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（四）征用粮食、仓储设施、场地、交通工具以及保障粮食供应的其他物资；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（五）其他必要措施。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必要时，国务院可以依照《中华人民共和国价格法》的规定采取相应措施。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出现粮食应急状态时，有关单位和个人应当服从县级以上人民政府的统一指挥和调度，配合采取应急处置措施，协助维护粮食市场秩序。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因执行粮食应急处置措施给他人造成损失的，县级以上人民政府应当按照规定予以公平、合理补偿。</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粮食应急状态消除后，县级以上人民政府应当及时终止实施应急处置措施，并恢复应对粮食应急状态的能力。</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粮食节约"/>
      <w:bookmarkEnd w:id="61"/>
      <w:r>
        <w:rPr>
          <w:rFonts w:ascii="Times New Roman" w:eastAsia="黑体" w:hAnsi="Times New Roman" w:cs="黑体" w:hint="eastAsia"/>
          <w:szCs w:val="32"/>
        </w:rPr>
        <w:t>第八章　粮食节约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国家厉行节约，反对浪费。县级以上人民政府应当建立健全引导激励与惩戒教育相结合的机制，加强对粮食节约工作的领导和监督管理，推进粮食节约工作。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县级以上人民政府发展改革、农业农村、粮食和储备、市场监督管理、商务、工业和信息化、交通运输等有关部门，应当依照职责做好粮食生产、储备、流通、加工、消费等环节的粮食节约工作。</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粮食生产者应当加强粮食作物生长期保护和生产作业管理，减少播种、田间管理、收获等环节的粮食损失和浪费。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禁止故意毁坏在耕地上种植的粮食作物青苗。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国家鼓励和支持推广适时农业机械收获和产地烘干等实用技术，引导和扶持粮食生产者科学收获、储存粮食，改善粮食收获、储存条件，保障粮食品质良好，减少产后损失。</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国家鼓励粮食经营者运用先进、高效的粮食储存、运输、加工设施设备，减少粮食损失损耗。</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国家推广应用粮食适度加工技术，防止过度加工，提高成品粮出品率。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国家优化工业用粮生产结构，调控粮食不合理加工转化。</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粮食食品生产经营者应当依照有关法律、法规的规定，建立健全生产、储存、运输、加工等管理制度，引导消费者合理消费，防止和减少粮食浪费。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公民个人和家庭应当树立文明、健康、理性、绿色的消费理念，培养形成科学健康、物尽其用、杜绝浪费的良好习惯。</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机关、人民团体、社会组织、学校、企业事业单位等应当加强本单位食堂的管理，定期开展节约粮食检查，纠正浪费行为。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有关粮食食品学会、协会等应当依法制定和完善节约粮食、减少损失损耗的相关团体标准，开展节约粮食知识普及和宣传教育工作。</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九章 监督管理"/>
      <w:bookmarkEnd w:id="68"/>
      <w:r>
        <w:rPr>
          <w:rFonts w:ascii="Times New Roman" w:eastAsia="黑体" w:hAnsi="Times New Roman" w:cs="黑体" w:hint="eastAsia"/>
          <w:szCs w:val="32"/>
        </w:rPr>
        <w:t>第九章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农业农村、粮食和储备、自然资源、水行政、生态环境、市场监督管理、工业和信息化等有关部门应当依照职责对粮食生产、储备、流通、加工等实施监督检查，并建立粮食安全监管协调机制和信息共享机制，加强协作配合。</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国务院发展改革、农业农村、粮食和储备主管部门应当会同有关部门建立粮食安全监测预警体系，加强粮食安全风险评估，健全粮食安全信息发布机制。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任何单位和个人不得编造、散布虚假的粮食安全信息。</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国家完善粮食生产、储存、运输、加工标准体系。粮食生产经营者应当严格遵守有关法律、法规的规定，执行有关标准和技术规范，确保粮食质量安全。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县级以上人民政府应当依法加强粮食生产、储备、流通、加工等环节的粮食质量安全监督管理工作，建立粮食质量安全追溯体系，完善粮食质量安全风险监测和检验制度。</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县级以上人民政府有关部门依照职责开展粮食安全监督检查，可以采取下列措施：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（一）进入粮食生产经营场所实施现场检查；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（二）向有关单位和人员调查了解相关情况；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（三）进入涉嫌违法活动的场所调查取证；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（四）查阅、复制有关文件、资料、账簿、凭证，对可能被转移、隐匿或者损毁的文件、资料、账簿、凭证、电子设备等予以封存；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（五）查封、扣押涉嫌违法活动的场所、设施或者财物；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（六）对有关单位的法定代表人、负责人或者其他工作人员进行约谈、询问。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县级以上人民政府有关部门履行监督检查职责，发现公职人员涉嫌职务违法或者职务犯罪的问题线索，应当及时移送监察机关，监察机关应当依法受理并进行调查处置。</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国务院发展改革、自然资源、农业农村、粮食和储备主管部门应当会同有关部门，按照规定具体实施对省、自治区、直辖市落实耕地保护和粮食安全责任制情况的考核。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省、自治区、直辖市对本行政区域耕地保护和粮食安全负总责，其主要负责人是本行政区域耕地保护和粮食安全的第一责任人，对本行政区域内的耕地保护和粮食安全目标负责。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定期对本行政区域耕地保护和粮食安全责任落实情况开展监督检查，将耕地保护和粮食安全责任落实情况纳入对本级人民政府有关部门负责人、下级人民政府及其负责人的考核评价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对耕地保护和粮食安全工作责任落实不力、问题突出的地方人民政府，上级人民政府可以对其主要负责人进行责任约谈。被责任约谈的地方人民政府应当立即采取措施进行整改。</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外商投资粮食生产经营，影响或者可能影响国家安全的，应当按照国家有关规定进行外商投资安全审查。</w:t>
      </w: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县级以上人民政府发展改革、农业农村、粮食和储备等主管部门应当加强粮食安全信用体系建设，建立粮食生产经营者信用记录。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单位、个人有权对粮食安全保障工作进行监督，对违反本法的行为向县级以上人民政府有关部门进行投诉、举报，接到投诉、举报的部门应当按照规定及时处理。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十章 法律责任"/>
      <w:bookmarkEnd w:id="76"/>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五条"/>
      <w:bookmarkEnd w:id="77"/>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违反本法规定，地方人民政府和县级以上人民政府有关部门不履行粮食安全保障工作职责或者有其他滥用职权、玩忽职守、徇私舞弊行为的，对负有责任的领导人员和直接责任人员依法给予处分。</w:t>
      </w:r>
    </w:p>
    <w:p>
      <w:pPr>
        <w:ind w:firstLine="640" w:firstLineChars="200"/>
        <w:rPr>
          <w:rFonts w:ascii="Times New Roman" w:hAnsi="Times New Roman" w:cs="仿宋_GB2312"/>
          <w:sz w:val="32"/>
          <w:szCs w:val="32"/>
        </w:rPr>
      </w:pPr>
      <w:bookmarkStart w:id="78" w:name="第六十六条"/>
      <w:bookmarkEnd w:id="78"/>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种植不符合耕地种植用途管控要求作物的，由县级人民政府农业农村主管部门或者乡镇人民政府给予批评教育；经批评教育仍不改正的，可以不予发放粮食生产相关补贴；对有关农业生产经营组织，可以依法处以罚款。</w:t>
      </w:r>
    </w:p>
    <w:p>
      <w:pPr>
        <w:ind w:firstLine="640" w:firstLineChars="200"/>
        <w:rPr>
          <w:rFonts w:ascii="Times New Roman" w:hAnsi="Times New Roman" w:cs="仿宋_GB2312"/>
          <w:sz w:val="32"/>
          <w:szCs w:val="32"/>
        </w:rPr>
      </w:pPr>
      <w:bookmarkStart w:id="79" w:name="第六十七条"/>
      <w:bookmarkEnd w:id="79"/>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违反本法规定，承储政府粮食储备的企业或者其他组织有下列行为之一的，依照有关行政法规的规定处罚：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（一）拒不执行或者违反政府粮食储备的收购、销售、轮换、动用等规定；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（二）未对政府粮食储备的收购、销售、轮换、动用等进行全过程记录；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（三）未按照规定保障政府粮食储备数量、质量安全。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从事粮食收购、储存、加工、销售的经营者以及饲料、工业用粮企业未按照规定建立粮食经营台账，或者报送粮食基本数据和有关情况的，依照前款规定处罚。</w:t>
      </w:r>
    </w:p>
    <w:p>
      <w:pPr>
        <w:ind w:firstLine="640" w:firstLineChars="200"/>
        <w:rPr>
          <w:rFonts w:ascii="Times New Roman" w:hAnsi="Times New Roman" w:cs="仿宋_GB2312"/>
          <w:sz w:val="32"/>
          <w:szCs w:val="32"/>
        </w:rPr>
      </w:pPr>
      <w:bookmarkStart w:id="80" w:name="第六十八条"/>
      <w:bookmarkEnd w:id="80"/>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占、损毁、擅自拆除或者迁移政府投资建设的粮食流通基础设施，或者擅自改变其用途的，由县级以上地方人民政府有关部门依照职责责令停止违法行为，限期恢复原状或者采取其他补救措施；逾期不恢复原状、不采取其他补救措施的，对单位处五万元以上五十万元以下罚款，对个人处五千元以上五万元以下罚款。</w:t>
      </w:r>
    </w:p>
    <w:p>
      <w:pPr>
        <w:ind w:firstLine="640" w:firstLineChars="200"/>
        <w:rPr>
          <w:rFonts w:ascii="Times New Roman" w:hAnsi="Times New Roman" w:cs="仿宋_GB2312"/>
          <w:sz w:val="32"/>
          <w:szCs w:val="32"/>
        </w:rPr>
      </w:pPr>
      <w:bookmarkStart w:id="81" w:name="第六十九条"/>
      <w:bookmarkEnd w:id="81"/>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粮食应急状态发生时，不服从县级以上人民政府的统一指挥和调度，或者不配合采取应急处置措施的，由县级以上人民政府有关部门依照职责责令改正，给予警告；拒不改正的，对单位处二万元以上二十万元以下罚款，对个人处二千元以上二万元以下罚款；情节严重的，对单位处二十万元以上二百万元以下罚款，对个人处二万元以上二十万元以下罚款。</w:t>
      </w:r>
    </w:p>
    <w:p>
      <w:pPr>
        <w:ind w:firstLine="640" w:firstLineChars="200"/>
        <w:rPr>
          <w:rFonts w:ascii="Times New Roman" w:hAnsi="Times New Roman" w:cs="仿宋_GB2312"/>
          <w:sz w:val="32"/>
          <w:szCs w:val="32"/>
        </w:rPr>
      </w:pPr>
      <w:bookmarkStart w:id="82" w:name="第七十条"/>
      <w:bookmarkEnd w:id="82"/>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违反本法规定，故意毁坏在耕地上种植的粮食作物青苗的，由县级以上地方人民政府农业农村主管部门责令停止违法行为；情节严重的，可以处毁坏粮食作物青苗价值五倍以下罚款。</w:t>
      </w:r>
    </w:p>
    <w:p>
      <w:pPr>
        <w:ind w:firstLine="640" w:firstLineChars="200"/>
        <w:rPr>
          <w:rFonts w:ascii="Times New Roman" w:hAnsi="Times New Roman" w:cs="仿宋_GB2312"/>
          <w:sz w:val="32"/>
          <w:szCs w:val="32"/>
        </w:rPr>
      </w:pPr>
      <w:bookmarkStart w:id="83" w:name="第七十一条"/>
      <w:bookmarkEnd w:id="83"/>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违反有关土地管理、耕地保护、种子、农产品质量安全、食品安全、反食品浪费、安全生产等法律、行政法规的，依照相关法律、行政法规的规定处理、处罚。</w:t>
      </w:r>
    </w:p>
    <w:p>
      <w:pPr>
        <w:ind w:firstLine="640" w:firstLineChars="200"/>
        <w:rPr>
          <w:rFonts w:ascii="Times New Roman" w:hAnsi="Times New Roman" w:cs="仿宋_GB2312"/>
          <w:sz w:val="32"/>
          <w:szCs w:val="32"/>
        </w:rPr>
      </w:pPr>
      <w:bookmarkStart w:id="84" w:name="第七十二条"/>
      <w:bookmarkEnd w:id="84"/>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违反本法规定，给他人造成损失的，依法承担赔偿责任；构成违反治安管理行为的，由公安机关依法给予治安管理处罚；构成犯罪的，依法追究刑事责任。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十一章 附则"/>
      <w:bookmarkEnd w:id="85"/>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三条"/>
      <w:bookmarkEnd w:id="86"/>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本法所称粮食，是指小麦、稻谷、玉米、大豆、杂粮及其成品粮。杂粮包括谷子、高粱、大麦、荞麦、燕麦、青稞、绿豆、马铃薯、甘薯等。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油料、食用植物油的安全保障工作参照适用本法。</w:t>
      </w:r>
    </w:p>
    <w:p>
      <w:pPr>
        <w:ind w:firstLine="640" w:firstLineChars="200"/>
        <w:rPr>
          <w:rFonts w:ascii="Times New Roman" w:hAnsi="Times New Roman" w:cs="仿宋_GB2312"/>
          <w:sz w:val="32"/>
          <w:szCs w:val="32"/>
        </w:rPr>
      </w:pPr>
      <w:bookmarkStart w:id="87" w:name="第七十四条"/>
      <w:bookmarkEnd w:id="87"/>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本法自2024年6月1日起施行。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