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职业教育法"/>
      <w:bookmarkEnd w:id="0"/>
      <w:r>
        <w:rPr>
          <w:rFonts w:ascii="方正小标宋简体" w:eastAsia="方正小标宋简体" w:hAnsi="方正小标宋简体" w:cs="方正小标宋简体" w:hint="eastAsia"/>
          <w:color w:val="333333"/>
          <w:sz w:val="44"/>
          <w:szCs w:val="44"/>
          <w:shd w:val="clear" w:color="auto" w:fill="FFFFFF"/>
        </w:rPr>
        <w:t>中华人民共和国职业教育法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（1996年5月15日第八届全国人民代表大会常务委员会第十九次会议通过）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职业教育体系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职业教育的实施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职业教育的保障条件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为了实施科教兴国战略，发展职业教育，提高劳动者素质，促进社会主义现代化建设，根据教育法和劳动法，制定本法。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本法适用于各级各类职业学校教育和各种形式的职业培训。国家机关实施的对国家机关工作人员的专门培训由法律、行政法规另行规定。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职业教育是国家教育事业的重要组成部分，是促进经济、社会发展和劳动就业的重要途径。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国家发展职业教育，推进职业教育改革，提高职业教育质量，建立、健全适应社会主义市场经济和社会进步需要的职业教育制度。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实施职业教育必须贯彻国家教育方针，对受教育者进行思想政治教育和职业道德教育，传授职业知识，培养职业技能，进行职业指导，全面提高受教育者的素质。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公民有依法接受职业教育的权利。</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各级人民政府应当将发展职业教育纳入国民经济和社会发展规划。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行业组织和企业、事业组织应当依法履行实施职业教育的义务。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国家采取措施，发展农村职业教育，扶持少数民族地区、边远贫困地区职业教育的发展。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国家采取措施，帮助妇女接受职业教育，组织失业人员接受各种形式的职业教育，扶持残疾人职业教育的发展。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实施职业教育应当根据实际需要，同国家制定的职业分类和职业等级标准相适应，实行学历证书、培训证书和职业资格证书制度。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国家实行劳动者在就业前或者上岗前接受必要的职业教育的制度。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国家鼓励并组织职业教育的科学研究。</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国家对在职业教育中作出显著成绩的单位和个人给予奖励。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国务院教育行政部门负责职业教育工作的统筹规划、综合协调、宏观管理。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国务院教育行政部门、劳动行政部门和其他有关部门在国务院规定的职责范围内，分别负责有关的职业教育工作。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县级以上地方各级人民政府应当加强对本行政区域内职业教育工作的领导、统筹协调和督导评估。</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职业教育体系"/>
      <w:bookmarkEnd w:id="15"/>
      <w:r>
        <w:rPr>
          <w:rFonts w:ascii="Times New Roman" w:eastAsia="黑体" w:hAnsi="Times New Roman" w:cs="黑体" w:hint="eastAsia"/>
          <w:szCs w:val="32"/>
        </w:rPr>
        <w:t>第二章　职业教育体系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国家根据不同地区的经济发展水平和教育普及程度，实施以初中后为重点的不同阶段的教育分流，建立、健全职业学校教育与职业培训并举，并与其他教育相互沟通、协调发展的职业教育体系。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职业学校教育分为初等、中等、高等职业学校教育。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等、中等职业学校教育分别由初等、中等职业学校实施；高等职业学校教育根据需要和条件由高等职业学校实施，或者由普通高等学校实施。其他学校按照教育行政部门的统筹规划，可以实施同层次的职业学校教育。</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职业培训包括从业前培训、转业培训、学徒培训、在岗培训、转岗培训及其他职业性培训，可以根据实际情况分为初级、中级、高级职业培训。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职业培训分别由相应的职业培训机构、职业学校实施。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其他学校或者教育机构可以根据办学能力，开展面向社会的、多种形式的职业培训。</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残疾人职业教育除由残疾人教育机构实施外，各级各类职业学校和职业培训机构及其他教育机构应当按照国家有关规定接纳残疾学生。</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普通中学可以因地制宜地开设职业教育的课程，或者根据实际需要适当增加职业教育的教学内容。</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职业教育的实施"/>
      <w:bookmarkEnd w:id="21"/>
      <w:r>
        <w:rPr>
          <w:rFonts w:ascii="Times New Roman" w:eastAsia="黑体" w:hAnsi="Times New Roman" w:cs="黑体" w:hint="eastAsia"/>
          <w:szCs w:val="32"/>
        </w:rPr>
        <w:t>第三章　职业教育的实施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县级以上地方各级人民政府应当举办发挥骨干和示范作用的职业学校、职业培训机构，对农村、企业、事业组织、社会团体、其他社会组织及公民个人依法举办的职业学校和职业培训机构给予指导和扶持。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县级人民政府应当适应农村经济、科学技术、教育统筹发展的需要，举办多种形式的职业教育，开展实用技术的培训，促进农村职业教育的发展。</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政府主管部门、行业组织应当举办或者联合举办职业学校、职业培训机构，组织、协调、指导本行业的企业、事业组织举办职业学校、职业培训机构。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国家鼓励运用现代化教学手段，发展职业教育。</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企业应当根据本单位的实际，有计划地对本单位的职工和准备录用的人员实施职业教育。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企业可以单独举办或者联合举办职业学校、职业培训机构，也可以委托学校、职业培训机构对本单位的职工和准备录用的人员实施职业教育。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从事技术工种的职工，上岗前必须经过培训；从事特种作业的职工必须经过培训，并取得特种作业资格。</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国家鼓励事业组织、社会团体、其他社会组织及公民个人按照国家有关规定举办职业学校、职业培训机构。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境外的组织和个人在中国境内举办职业学校、职业培训机构的办法，由国务院规定。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联合举办职业学校、职业培训机构，举办者应当签订联合办学合同。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政府主管部门、行业组织、企业、事业组织委托学校、职业培训机构实施职业教育的，应当签订委托合同。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职业学校、职业培训机构实施职业教育应当实行产教结合，为本地区经济建设服务，与企业密切联系，培养实用人才和熟练劳动者。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职业学校、职业培训机构可以举办与职业教育有关的企业或者实习场所。</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职业学校的设立，必须符合下列基本条件：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（一）有组织机构和章程；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（二）有合格的教师；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（三）有符合规定标准的教学场所、与职业教育相适应的设施、设备；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（四）有必备的办学资金和稳定的经费来源。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职业培训机构的设立，必须符合下列基本条件：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（一）有组织机构和管理制度；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（二）有与培训任务相适应的教师和管理人员；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（三）有与进行培训相适应的场所、设施、设备；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（四）有相应的经费。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职业学校和职业培训机构的设立、变更和终止，应当按照国家有关规定执行。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接受职业学校教育的学生，经学校考核合格，按照国家有关规定，发给学历证书。接受职业培训的学生，经培训的职业学校或者职业培训机构考核合格，按照国家有关规定，发给培训证书。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学历证书、培训证书按照国家有关规定，作为职业学校、职业培训机构的毕业生、结业生从业的凭证。</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职业教育的保障条件"/>
      <w:bookmarkEnd w:id="31"/>
      <w:r>
        <w:rPr>
          <w:rFonts w:ascii="Times New Roman" w:eastAsia="黑体" w:hAnsi="Times New Roman" w:cs="黑体" w:hint="eastAsia"/>
          <w:szCs w:val="32"/>
        </w:rPr>
        <w:t>第四章　职业教育的保障条件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国家鼓励通过多种渠道依法筹集发展职业教育的资金。</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应当制定本地区职业学校学生人数平均经费标准；国务院有关部门应当会同国务院财政部门制定本部门职业学校学生人数平均经费标准。职业学校举办者应当按照学生人数平均经费标准足额拨付职业教育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各级人民政府、国务院有关部门用于举办职业学校和职业培训机构的财政性经费应当逐步增长。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任何组织和个人不得挪用、克扣职业教育的经费。</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企业应当承担对本单位的职工和准备录用的人员进行职业教育的费用，具体办法由国务院有关部门会同国务院财政部门或者由省、自治区、直辖市人民政府依法规定。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企业未按本法第二十条的规定实施职业教育的，县级以上地方人民政府应当责令改正；拒不改正的，可以收取企业应当承担的职业教育经费，用于本地区的职业教育。</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省、自治区、直辖市人民政府按照教育法的有关规定决定开征的用于教育的地方附加费，可以专项或者安排一定比例用于职业教育。</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各级人民政府可以将农村科学技术开发、技术推广的经费，适当用于农村职业培训。</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职业学校、职业培训机构可以对接受中等、高等职业学校教育和职业培训的学生适当收取学费，对经济困难的学生和残疾学生应当酌情减免。收费办法由省、自治区、直辖市人民政府规定。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国家支持企业、事业组织、社会团体、其他社会组织及公民个人按照国家有关规定设立职业教育奖学金、贷学金，奖励学习成绩优秀的学生或者资助经济困难的学生。</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职业学校、职业培训机构举办企业和从事社会服务的收入应当主要用于发展职业教育。</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国家鼓励金融机构运用信贷手段，扶持发展职业教育。</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国家鼓励企业、事业组织、社会团体、其他社会组织及公民个人对职业教育捐资助学，鼓励境外的组织和个人对职业教育提供资助和捐赠。提供的资助和捐赠，必须用于职业教育。</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县级以上各级人民政府和有关部门应当将职业教育教师的培养和培训工作纳入教师队伍建设规划，保证职业教育教师队伍适应职业教育发展的需要。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职业学校和职业培训机构可以聘请专业技术人员、有特殊技能的人员和其他教育机构的教师担任兼职教师。有关部门和单位应当提供方便。</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国务院有关部门、县级以上地方各级人民政府以及举办职业学校、职业培训机构的组织、公民个人，应当加强职业教育生产实习基地的建设。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企业、事业组织应当接纳职业学校和职业培训机构的学生和教师实习；对上岗实习的，应当给予适当的劳动报酬。</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县级以上各级人民政府和有关部门应当建立、健全职业教育服务体系，加强职业教育教材的编辑、出版和发行工作。</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附则"/>
      <w:bookmarkEnd w:id="45"/>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在职业教育活动中违反教育法规定的，应当依照教育法的有关规定给予处罚。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本法自1996年9月1日起施行。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